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C756" w14:textId="77777777" w:rsidR="00C575F1" w:rsidRPr="00346715" w:rsidRDefault="00C575F1" w:rsidP="00C575F1">
      <w:pPr>
        <w:jc w:val="center"/>
        <w:rPr>
          <w:rFonts w:cstheme="minorHAnsi"/>
          <w:b/>
        </w:rPr>
      </w:pPr>
      <w:r w:rsidRPr="00346715">
        <w:rPr>
          <w:rFonts w:cstheme="minorHAnsi"/>
          <w:b/>
          <w:noProof/>
          <w:lang w:val="en-GB" w:eastAsia="en-GB"/>
        </w:rPr>
        <w:drawing>
          <wp:inline distT="0" distB="0" distL="0" distR="0" wp14:anchorId="01E5E05F" wp14:editId="66568994">
            <wp:extent cx="3503221" cy="9586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Kentigern_logo_hires_cmyk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516" cy="98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9F545" w14:textId="77777777" w:rsidR="00C575F1" w:rsidRPr="00346715" w:rsidRDefault="00C575F1" w:rsidP="00C575F1">
      <w:pPr>
        <w:jc w:val="center"/>
        <w:rPr>
          <w:rFonts w:cstheme="minorHAnsi"/>
          <w:b/>
        </w:rPr>
      </w:pPr>
    </w:p>
    <w:p w14:paraId="7A035FC2" w14:textId="77777777" w:rsidR="00C575F1" w:rsidRPr="00346715" w:rsidRDefault="00C575F1" w:rsidP="00C575F1">
      <w:pPr>
        <w:jc w:val="center"/>
        <w:rPr>
          <w:rFonts w:cstheme="minorHAnsi"/>
          <w:b/>
          <w:sz w:val="30"/>
          <w:szCs w:val="30"/>
        </w:rPr>
      </w:pPr>
      <w:r w:rsidRPr="00346715">
        <w:rPr>
          <w:rFonts w:cstheme="minorHAnsi"/>
          <w:b/>
          <w:sz w:val="30"/>
          <w:szCs w:val="30"/>
        </w:rPr>
        <w:t>Job Description</w:t>
      </w:r>
    </w:p>
    <w:p w14:paraId="6E7D93E1" w14:textId="77777777" w:rsidR="00C575F1" w:rsidRPr="00346715" w:rsidRDefault="00C575F1" w:rsidP="00C575F1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75"/>
        <w:tblW w:w="9918" w:type="dxa"/>
        <w:tblLook w:val="04A0" w:firstRow="1" w:lastRow="0" w:firstColumn="1" w:lastColumn="0" w:noHBand="0" w:noVBand="1"/>
      </w:tblPr>
      <w:tblGrid>
        <w:gridCol w:w="4148"/>
        <w:gridCol w:w="5770"/>
      </w:tblGrid>
      <w:tr w:rsidR="00C575F1" w:rsidRPr="00346715" w14:paraId="411CDCE5" w14:textId="77777777" w:rsidTr="00346715">
        <w:tc>
          <w:tcPr>
            <w:tcW w:w="4148" w:type="dxa"/>
          </w:tcPr>
          <w:p w14:paraId="629F090F" w14:textId="77777777" w:rsidR="00C575F1" w:rsidRPr="00346715" w:rsidRDefault="00C575F1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 w:rsidRPr="00346715">
              <w:rPr>
                <w:rFonts w:cstheme="minorHAnsi"/>
                <w:b/>
              </w:rPr>
              <w:t>Job title:</w:t>
            </w:r>
          </w:p>
        </w:tc>
        <w:tc>
          <w:tcPr>
            <w:tcW w:w="5770" w:type="dxa"/>
          </w:tcPr>
          <w:p w14:paraId="0A2B7B10" w14:textId="29876815" w:rsidR="00C575F1" w:rsidRPr="00346715" w:rsidRDefault="004963C4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 w:rsidRPr="00346715">
              <w:rPr>
                <w:rFonts w:cstheme="minorHAnsi"/>
              </w:rPr>
              <w:t>Community</w:t>
            </w:r>
            <w:r w:rsidR="00C575F1" w:rsidRPr="00346715">
              <w:rPr>
                <w:rFonts w:cstheme="minorHAnsi"/>
              </w:rPr>
              <w:t xml:space="preserve"> </w:t>
            </w:r>
            <w:r w:rsidR="00D92F29">
              <w:rPr>
                <w:rFonts w:cstheme="minorHAnsi"/>
              </w:rPr>
              <w:t xml:space="preserve">&amp; Events </w:t>
            </w:r>
            <w:r w:rsidR="00C575F1" w:rsidRPr="00346715">
              <w:rPr>
                <w:rFonts w:cstheme="minorHAnsi"/>
              </w:rPr>
              <w:t>Fundraiser</w:t>
            </w:r>
          </w:p>
        </w:tc>
      </w:tr>
      <w:tr w:rsidR="00C575F1" w:rsidRPr="00346715" w14:paraId="302F1CCF" w14:textId="77777777" w:rsidTr="00346715">
        <w:tc>
          <w:tcPr>
            <w:tcW w:w="4148" w:type="dxa"/>
          </w:tcPr>
          <w:p w14:paraId="0B530CFE" w14:textId="77777777" w:rsidR="00C575F1" w:rsidRPr="00346715" w:rsidRDefault="00C575F1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 w:rsidRPr="00346715">
              <w:rPr>
                <w:rFonts w:cstheme="minorHAnsi"/>
                <w:b/>
              </w:rPr>
              <w:t>Reporting to:</w:t>
            </w:r>
          </w:p>
        </w:tc>
        <w:tc>
          <w:tcPr>
            <w:tcW w:w="5770" w:type="dxa"/>
          </w:tcPr>
          <w:p w14:paraId="0C2630E9" w14:textId="77777777" w:rsidR="00C575F1" w:rsidRPr="00346715" w:rsidRDefault="00C575F1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 w:rsidRPr="00346715">
              <w:rPr>
                <w:rFonts w:cstheme="minorHAnsi"/>
              </w:rPr>
              <w:t>Fundraising Manager</w:t>
            </w:r>
          </w:p>
        </w:tc>
      </w:tr>
      <w:tr w:rsidR="00C575F1" w:rsidRPr="00346715" w14:paraId="281B21F3" w14:textId="77777777" w:rsidTr="00346715">
        <w:tc>
          <w:tcPr>
            <w:tcW w:w="4148" w:type="dxa"/>
          </w:tcPr>
          <w:p w14:paraId="1A70F397" w14:textId="77777777" w:rsidR="00C575F1" w:rsidRPr="00346715" w:rsidRDefault="00C575F1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 w:rsidRPr="00346715">
              <w:rPr>
                <w:rFonts w:cstheme="minorHAnsi"/>
                <w:b/>
              </w:rPr>
              <w:t>Hours:</w:t>
            </w:r>
          </w:p>
        </w:tc>
        <w:tc>
          <w:tcPr>
            <w:tcW w:w="5770" w:type="dxa"/>
          </w:tcPr>
          <w:p w14:paraId="7A3D98C8" w14:textId="5CF3E5A1" w:rsidR="006A751B" w:rsidRPr="00346715" w:rsidRDefault="00346715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 w:rsidRPr="00346715">
              <w:rPr>
                <w:rFonts w:cstheme="minorHAnsi"/>
              </w:rPr>
              <w:t>Full Time</w:t>
            </w:r>
            <w:r w:rsidR="006A751B">
              <w:rPr>
                <w:rFonts w:cstheme="minorHAnsi"/>
              </w:rPr>
              <w:t xml:space="preserve"> 37.5 Hours Per Week</w:t>
            </w:r>
          </w:p>
        </w:tc>
      </w:tr>
      <w:tr w:rsidR="006A751B" w:rsidRPr="00346715" w14:paraId="21532285" w14:textId="77777777" w:rsidTr="00346715">
        <w:tc>
          <w:tcPr>
            <w:tcW w:w="4148" w:type="dxa"/>
          </w:tcPr>
          <w:p w14:paraId="04FD7C21" w14:textId="08FE6210" w:rsidR="006A751B" w:rsidRPr="00346715" w:rsidRDefault="006A751B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Salary: </w:t>
            </w:r>
          </w:p>
        </w:tc>
        <w:tc>
          <w:tcPr>
            <w:tcW w:w="5770" w:type="dxa"/>
          </w:tcPr>
          <w:p w14:paraId="0B8FA900" w14:textId="66A5CC27" w:rsidR="006A751B" w:rsidRPr="00346715" w:rsidRDefault="006A751B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£28,551 PA</w:t>
            </w:r>
          </w:p>
        </w:tc>
      </w:tr>
    </w:tbl>
    <w:p w14:paraId="0B662067" w14:textId="77777777" w:rsidR="000B4E86" w:rsidRPr="00346715" w:rsidRDefault="000B4E86" w:rsidP="00C575F1">
      <w:pPr>
        <w:rPr>
          <w:rFonts w:cstheme="minorHAnsi"/>
          <w:b/>
        </w:rPr>
      </w:pPr>
    </w:p>
    <w:p w14:paraId="0C22AEA4" w14:textId="77777777" w:rsidR="00BE1AE5" w:rsidRPr="00BE1AE5" w:rsidRDefault="00BE1AE5" w:rsidP="00BE1AE5">
      <w:pPr>
        <w:rPr>
          <w:rFonts w:cstheme="minorHAnsi"/>
          <w:b/>
        </w:rPr>
      </w:pPr>
      <w:r w:rsidRPr="00BE1AE5">
        <w:rPr>
          <w:rFonts w:cstheme="minorHAnsi"/>
          <w:b/>
        </w:rPr>
        <w:t>Role Purpose</w:t>
      </w:r>
    </w:p>
    <w:p w14:paraId="2992715E" w14:textId="77777777" w:rsidR="00BE1AE5" w:rsidRPr="00BE1AE5" w:rsidRDefault="00BE1AE5" w:rsidP="00BE1AE5">
      <w:pPr>
        <w:rPr>
          <w:rFonts w:cstheme="minorHAnsi"/>
          <w:b/>
        </w:rPr>
      </w:pPr>
    </w:p>
    <w:p w14:paraId="7213E7EE" w14:textId="6DB48230" w:rsidR="00BE1AE5" w:rsidRPr="00BE1AE5" w:rsidRDefault="00BE1AE5" w:rsidP="00BE1AE5">
      <w:pPr>
        <w:rPr>
          <w:rFonts w:cstheme="minorHAnsi"/>
          <w:bCs/>
        </w:rPr>
      </w:pPr>
      <w:r w:rsidRPr="00BE1AE5">
        <w:rPr>
          <w:rFonts w:cstheme="minorHAnsi"/>
          <w:bCs/>
        </w:rPr>
        <w:t>The Community &amp; Events Fundraiser plays a key role in generating vital voluntary income for St Kentigern Hospice by developing, delivering and growing a varied program of community and events fundraising activity.</w:t>
      </w:r>
    </w:p>
    <w:p w14:paraId="00B58BED" w14:textId="77777777" w:rsidR="00BE1AE5" w:rsidRPr="00BE1AE5" w:rsidRDefault="00BE1AE5" w:rsidP="00BE1AE5">
      <w:pPr>
        <w:rPr>
          <w:rFonts w:cstheme="minorHAnsi"/>
          <w:bCs/>
        </w:rPr>
      </w:pPr>
    </w:p>
    <w:p w14:paraId="3D9381F3" w14:textId="4FC5BD51" w:rsidR="00C575F1" w:rsidRPr="00BE1AE5" w:rsidRDefault="00BE1AE5" w:rsidP="00BE1AE5">
      <w:pPr>
        <w:rPr>
          <w:rFonts w:cstheme="minorHAnsi"/>
          <w:bCs/>
        </w:rPr>
      </w:pPr>
      <w:r w:rsidRPr="00BE1AE5">
        <w:rPr>
          <w:rFonts w:cstheme="minorHAnsi"/>
          <w:bCs/>
        </w:rPr>
        <w:t xml:space="preserve">This role is responsible for supporting and inspiring individuals, community groups, volunteers and local organisations to </w:t>
      </w:r>
      <w:proofErr w:type="gramStart"/>
      <w:r w:rsidRPr="00BE1AE5">
        <w:rPr>
          <w:rFonts w:cstheme="minorHAnsi"/>
          <w:bCs/>
        </w:rPr>
        <w:t>fundraise for</w:t>
      </w:r>
      <w:proofErr w:type="gramEnd"/>
      <w:r w:rsidRPr="00BE1AE5">
        <w:rPr>
          <w:rFonts w:cstheme="minorHAnsi"/>
          <w:bCs/>
        </w:rPr>
        <w:t xml:space="preserve"> the hospice, while also leading on the planning and delivery of selected in-house and third-party events. The postholder will focus on building strong local relationships, maximising income and </w:t>
      </w:r>
      <w:proofErr w:type="gramStart"/>
      <w:r w:rsidRPr="00BE1AE5">
        <w:rPr>
          <w:rFonts w:cstheme="minorHAnsi"/>
          <w:bCs/>
        </w:rPr>
        <w:t>return</w:t>
      </w:r>
      <w:proofErr w:type="gramEnd"/>
      <w:r w:rsidRPr="00BE1AE5">
        <w:rPr>
          <w:rFonts w:cstheme="minorHAnsi"/>
          <w:bCs/>
        </w:rPr>
        <w:t xml:space="preserve"> on investment, and ensuring supporters receive excellent stewardship and support throughout their fundraising journey.</w:t>
      </w:r>
    </w:p>
    <w:p w14:paraId="4B49B2EA" w14:textId="77777777" w:rsidR="00BE1AE5" w:rsidRPr="00346715" w:rsidRDefault="00BE1AE5" w:rsidP="00BE1AE5">
      <w:pPr>
        <w:rPr>
          <w:rFonts w:cstheme="minorHAnsi"/>
        </w:rPr>
      </w:pPr>
    </w:p>
    <w:p w14:paraId="5EED0F5B" w14:textId="77777777" w:rsidR="00C575F1" w:rsidRDefault="00C575F1" w:rsidP="00C575F1">
      <w:pPr>
        <w:rPr>
          <w:rFonts w:cstheme="minorHAnsi"/>
          <w:b/>
        </w:rPr>
      </w:pPr>
      <w:r w:rsidRPr="00346715">
        <w:rPr>
          <w:rFonts w:cstheme="minorHAnsi"/>
          <w:b/>
        </w:rPr>
        <w:t xml:space="preserve">Key </w:t>
      </w:r>
      <w:r w:rsidR="004963C4" w:rsidRPr="00346715">
        <w:rPr>
          <w:rFonts w:cstheme="minorHAnsi"/>
          <w:b/>
        </w:rPr>
        <w:t>Responsibilities</w:t>
      </w:r>
    </w:p>
    <w:p w14:paraId="0A4BB10D" w14:textId="77777777" w:rsidR="00BE1AE5" w:rsidRDefault="00BE1AE5" w:rsidP="00C575F1">
      <w:pPr>
        <w:rPr>
          <w:rFonts w:cstheme="minorHAnsi"/>
          <w:b/>
        </w:rPr>
      </w:pPr>
    </w:p>
    <w:p w14:paraId="2D34EE64" w14:textId="62AA3FCD" w:rsidR="00BE1AE5" w:rsidRDefault="00BE1AE5" w:rsidP="00BE1AE5">
      <w:pPr>
        <w:rPr>
          <w:rFonts w:cstheme="minorHAnsi"/>
          <w:b/>
          <w:bCs/>
          <w:lang w:val="en-GB"/>
        </w:rPr>
      </w:pPr>
      <w:r w:rsidRPr="00BE1AE5">
        <w:rPr>
          <w:rFonts w:cstheme="minorHAnsi"/>
          <w:b/>
          <w:bCs/>
          <w:lang w:val="en-GB"/>
        </w:rPr>
        <w:t>Community Fundraising</w:t>
      </w:r>
    </w:p>
    <w:p w14:paraId="1F78D9AE" w14:textId="77777777" w:rsidR="00BE1AE5" w:rsidRPr="00BE1AE5" w:rsidRDefault="00BE1AE5" w:rsidP="00BE1AE5">
      <w:pPr>
        <w:rPr>
          <w:rFonts w:cstheme="minorHAnsi"/>
          <w:b/>
          <w:bCs/>
          <w:lang w:val="en-GB"/>
        </w:rPr>
      </w:pPr>
    </w:p>
    <w:p w14:paraId="3EF0ACCF" w14:textId="77777777" w:rsidR="00BE1AE5" w:rsidRPr="00BE1AE5" w:rsidRDefault="00BE1AE5" w:rsidP="00BE1AE5">
      <w:pPr>
        <w:numPr>
          <w:ilvl w:val="0"/>
          <w:numId w:val="20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Develop, grow and manage a portfolio of community fundraising activity, including individual supporters, community groups, clubs, schools and local organisations.</w:t>
      </w:r>
    </w:p>
    <w:p w14:paraId="32224A41" w14:textId="77777777" w:rsidR="00BE1AE5" w:rsidRPr="00BE1AE5" w:rsidRDefault="00BE1AE5" w:rsidP="00BE1AE5">
      <w:pPr>
        <w:numPr>
          <w:ilvl w:val="0"/>
          <w:numId w:val="20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Support supporters undertaking their own fundraising activities, providing guidance, materials and encouragement to maximise income and ensure a positive experience.</w:t>
      </w:r>
    </w:p>
    <w:p w14:paraId="68877D46" w14:textId="77777777" w:rsidR="00BE1AE5" w:rsidRPr="00BE1AE5" w:rsidRDefault="00BE1AE5" w:rsidP="00BE1AE5">
      <w:pPr>
        <w:numPr>
          <w:ilvl w:val="0"/>
          <w:numId w:val="20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Build and maintain strong relationships with community groups, committees and volunteers, encouraging repeat and long-term support for the hospice.</w:t>
      </w:r>
    </w:p>
    <w:p w14:paraId="30DDC238" w14:textId="77777777" w:rsidR="00BE1AE5" w:rsidRPr="00BE1AE5" w:rsidRDefault="00BE1AE5" w:rsidP="00BE1AE5">
      <w:pPr>
        <w:numPr>
          <w:ilvl w:val="0"/>
          <w:numId w:val="20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Identify new opportunities for community fundraising growth and proactively develop these into sustainable income streams.</w:t>
      </w:r>
    </w:p>
    <w:p w14:paraId="4670A560" w14:textId="77777777" w:rsidR="00BE1AE5" w:rsidRDefault="00BE1AE5" w:rsidP="00BE1AE5">
      <w:pPr>
        <w:numPr>
          <w:ilvl w:val="0"/>
          <w:numId w:val="20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Attend community fundraising events as required, including evenings and weekends, acting as an ambassador for the hospice.</w:t>
      </w:r>
    </w:p>
    <w:p w14:paraId="79BC5C41" w14:textId="77777777" w:rsidR="00BE1AE5" w:rsidRDefault="00BE1AE5" w:rsidP="00BE1AE5">
      <w:pPr>
        <w:ind w:left="720"/>
        <w:rPr>
          <w:rFonts w:cstheme="minorHAnsi"/>
          <w:bCs/>
          <w:lang w:val="en-GB"/>
        </w:rPr>
      </w:pPr>
    </w:p>
    <w:p w14:paraId="07123909" w14:textId="77777777" w:rsidR="00BE1AE5" w:rsidRDefault="00BE1AE5" w:rsidP="00BE1AE5">
      <w:pPr>
        <w:rPr>
          <w:rFonts w:cstheme="minorHAnsi"/>
          <w:b/>
          <w:bCs/>
          <w:lang w:val="en-GB"/>
        </w:rPr>
      </w:pPr>
      <w:r w:rsidRPr="00BE1AE5">
        <w:rPr>
          <w:rFonts w:cstheme="minorHAnsi"/>
          <w:b/>
          <w:bCs/>
          <w:lang w:val="en-GB"/>
        </w:rPr>
        <w:t>Events Fundraising</w:t>
      </w:r>
    </w:p>
    <w:p w14:paraId="0F36FAEC" w14:textId="77777777" w:rsidR="00BE1AE5" w:rsidRPr="00BE1AE5" w:rsidRDefault="00BE1AE5" w:rsidP="00BE1AE5">
      <w:pPr>
        <w:rPr>
          <w:rFonts w:cstheme="minorHAnsi"/>
          <w:b/>
          <w:bCs/>
          <w:lang w:val="en-GB"/>
        </w:rPr>
      </w:pPr>
    </w:p>
    <w:p w14:paraId="6122C6EA" w14:textId="77777777" w:rsidR="00BE1AE5" w:rsidRPr="00BE1AE5" w:rsidRDefault="00BE1AE5" w:rsidP="00BE1AE5">
      <w:pPr>
        <w:numPr>
          <w:ilvl w:val="0"/>
          <w:numId w:val="21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Lead on the planning, delivery and evaluation of selected in-house fundraising events, ensuring they are well-managed, compliant and achieve agreed income targets.</w:t>
      </w:r>
    </w:p>
    <w:p w14:paraId="0E35E523" w14:textId="77777777" w:rsidR="00BE1AE5" w:rsidRPr="00BE1AE5" w:rsidRDefault="00BE1AE5" w:rsidP="00BE1AE5">
      <w:pPr>
        <w:numPr>
          <w:ilvl w:val="0"/>
          <w:numId w:val="21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Analyse and review the existing events portfolio, identifying opportunities to improve efficiency, innovation and return on investment.</w:t>
      </w:r>
    </w:p>
    <w:p w14:paraId="44A4394B" w14:textId="77777777" w:rsidR="00BE1AE5" w:rsidRPr="00BE1AE5" w:rsidRDefault="00BE1AE5" w:rsidP="00BE1AE5">
      <w:pPr>
        <w:numPr>
          <w:ilvl w:val="0"/>
          <w:numId w:val="21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Produce detailed event plans, budgets and timelines, providing regular progress updates to the Fundraising Manager.</w:t>
      </w:r>
    </w:p>
    <w:p w14:paraId="6B36DA52" w14:textId="77777777" w:rsidR="00BE1AE5" w:rsidRPr="00BE1AE5" w:rsidRDefault="00BE1AE5" w:rsidP="00BE1AE5">
      <w:pPr>
        <w:numPr>
          <w:ilvl w:val="0"/>
          <w:numId w:val="21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Conduct post-event evaluations, reporting on income, expenditure, ROI and learning outcomes.</w:t>
      </w:r>
    </w:p>
    <w:p w14:paraId="32626118" w14:textId="77777777" w:rsidR="00BE1AE5" w:rsidRDefault="00BE1AE5" w:rsidP="00BE1AE5">
      <w:pPr>
        <w:numPr>
          <w:ilvl w:val="0"/>
          <w:numId w:val="21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Identify and support third-party and corporate fundraising events where appropriate, ensuring they align with hospice values and objectives.</w:t>
      </w:r>
    </w:p>
    <w:p w14:paraId="17C67149" w14:textId="77777777" w:rsidR="00BE1AE5" w:rsidRPr="00BE1AE5" w:rsidRDefault="00BE1AE5" w:rsidP="00BE1AE5">
      <w:pPr>
        <w:ind w:left="720"/>
        <w:rPr>
          <w:rFonts w:cstheme="minorHAnsi"/>
          <w:bCs/>
          <w:lang w:val="en-GB"/>
        </w:rPr>
      </w:pPr>
    </w:p>
    <w:p w14:paraId="6FB0CC08" w14:textId="56D34892" w:rsidR="00BE1AE5" w:rsidRDefault="00BE1AE5" w:rsidP="00BE1AE5">
      <w:pPr>
        <w:rPr>
          <w:rFonts w:cstheme="minorHAnsi"/>
          <w:b/>
          <w:bCs/>
          <w:lang w:val="en-GB"/>
        </w:rPr>
      </w:pPr>
      <w:r w:rsidRPr="00BE1AE5">
        <w:rPr>
          <w:rFonts w:cstheme="minorHAnsi"/>
          <w:b/>
          <w:bCs/>
          <w:lang w:val="en-GB"/>
        </w:rPr>
        <w:lastRenderedPageBreak/>
        <w:t>Income, Budgeting and Reporting</w:t>
      </w:r>
    </w:p>
    <w:p w14:paraId="2E544EB4" w14:textId="77777777" w:rsidR="00BE1AE5" w:rsidRPr="00BE1AE5" w:rsidRDefault="00BE1AE5" w:rsidP="00BE1AE5">
      <w:pPr>
        <w:rPr>
          <w:rFonts w:cstheme="minorHAnsi"/>
          <w:b/>
          <w:bCs/>
          <w:lang w:val="en-GB"/>
        </w:rPr>
      </w:pPr>
    </w:p>
    <w:p w14:paraId="6C9040A5" w14:textId="77777777" w:rsidR="00BE1AE5" w:rsidRPr="00BE1AE5" w:rsidRDefault="00BE1AE5" w:rsidP="00BE1AE5">
      <w:pPr>
        <w:numPr>
          <w:ilvl w:val="0"/>
          <w:numId w:val="22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Work towards agreed income targets across community and events fundraising.</w:t>
      </w:r>
    </w:p>
    <w:p w14:paraId="750CEFF3" w14:textId="77777777" w:rsidR="00BE1AE5" w:rsidRPr="00BE1AE5" w:rsidRDefault="00BE1AE5" w:rsidP="00BE1AE5">
      <w:pPr>
        <w:numPr>
          <w:ilvl w:val="0"/>
          <w:numId w:val="22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Monitor event and community fundraising budgets, reporting on variances and implementing solutions where required.</w:t>
      </w:r>
    </w:p>
    <w:p w14:paraId="0C5E40C8" w14:textId="77777777" w:rsidR="00BE1AE5" w:rsidRPr="00BE1AE5" w:rsidRDefault="00BE1AE5" w:rsidP="00BE1AE5">
      <w:pPr>
        <w:numPr>
          <w:ilvl w:val="0"/>
          <w:numId w:val="22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Maintain accurate financial and activity records, ensuring income is correctly recorded and allocated.</w:t>
      </w:r>
    </w:p>
    <w:p w14:paraId="16E7E3BE" w14:textId="77777777" w:rsidR="00BE1AE5" w:rsidRDefault="00BE1AE5" w:rsidP="00BE1AE5">
      <w:pPr>
        <w:numPr>
          <w:ilvl w:val="0"/>
          <w:numId w:val="22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Provide regular reports and updates to the Fundraising Manager and contribute to team performance reporting.</w:t>
      </w:r>
    </w:p>
    <w:p w14:paraId="6FA45EE7" w14:textId="77777777" w:rsidR="00BE1AE5" w:rsidRPr="00BE1AE5" w:rsidRDefault="00BE1AE5" w:rsidP="00BE1AE5">
      <w:pPr>
        <w:ind w:left="720"/>
        <w:rPr>
          <w:rFonts w:cstheme="minorHAnsi"/>
          <w:bCs/>
          <w:lang w:val="en-GB"/>
        </w:rPr>
      </w:pPr>
    </w:p>
    <w:p w14:paraId="627B1263" w14:textId="77777777" w:rsidR="00BE1AE5" w:rsidRDefault="00BE1AE5" w:rsidP="00BE1AE5">
      <w:pPr>
        <w:rPr>
          <w:rFonts w:cstheme="minorHAnsi"/>
          <w:b/>
          <w:bCs/>
          <w:lang w:val="en-GB"/>
        </w:rPr>
      </w:pPr>
      <w:r w:rsidRPr="00BE1AE5">
        <w:rPr>
          <w:rFonts w:cstheme="minorHAnsi"/>
          <w:b/>
          <w:bCs/>
          <w:lang w:val="en-GB"/>
        </w:rPr>
        <w:t>Supporter Care, Stewardship and Compliance</w:t>
      </w:r>
    </w:p>
    <w:p w14:paraId="2E14773C" w14:textId="77777777" w:rsidR="00BE1AE5" w:rsidRPr="00BE1AE5" w:rsidRDefault="00BE1AE5" w:rsidP="00BE1AE5">
      <w:pPr>
        <w:rPr>
          <w:rFonts w:cstheme="minorHAnsi"/>
          <w:b/>
          <w:bCs/>
          <w:lang w:val="en-GB"/>
        </w:rPr>
      </w:pPr>
    </w:p>
    <w:p w14:paraId="267D3888" w14:textId="77777777" w:rsidR="00BE1AE5" w:rsidRPr="00BE1AE5" w:rsidRDefault="00BE1AE5" w:rsidP="00BE1AE5">
      <w:pPr>
        <w:numPr>
          <w:ilvl w:val="0"/>
          <w:numId w:val="23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Ensure all supporters receive excellent stewardship, recognition and timely thanks, encouraging repeat and long-term engagement.</w:t>
      </w:r>
    </w:p>
    <w:p w14:paraId="2CEE87B5" w14:textId="77777777" w:rsidR="00BE1AE5" w:rsidRPr="00BE1AE5" w:rsidRDefault="00BE1AE5" w:rsidP="00BE1AE5">
      <w:pPr>
        <w:numPr>
          <w:ilvl w:val="0"/>
          <w:numId w:val="23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Ensure fundraising activity complies with the Fundraising Regulator’s Code of Fundraising Practice, GDPR, and hospice policies.</w:t>
      </w:r>
    </w:p>
    <w:p w14:paraId="55D8FD79" w14:textId="253FE047" w:rsidR="00BE1AE5" w:rsidRPr="00BE1AE5" w:rsidRDefault="00BE1AE5" w:rsidP="00BE1AE5">
      <w:pPr>
        <w:numPr>
          <w:ilvl w:val="0"/>
          <w:numId w:val="23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Act responsibly when working with vulnerable adults, always following safeguarding policies and procedures.</w:t>
      </w:r>
    </w:p>
    <w:p w14:paraId="0080F92E" w14:textId="77777777" w:rsidR="00BE1AE5" w:rsidRPr="00BE1AE5" w:rsidRDefault="00BE1AE5" w:rsidP="00BE1AE5">
      <w:pPr>
        <w:numPr>
          <w:ilvl w:val="0"/>
          <w:numId w:val="23"/>
        </w:numPr>
        <w:rPr>
          <w:rFonts w:cstheme="minorHAnsi"/>
          <w:bCs/>
          <w:lang w:val="en-GB"/>
        </w:rPr>
      </w:pPr>
      <w:r w:rsidRPr="00BE1AE5">
        <w:rPr>
          <w:rFonts w:cstheme="minorHAnsi"/>
          <w:bCs/>
          <w:lang w:val="en-GB"/>
        </w:rPr>
        <w:t>Manage fundraising materials and merchandise, ensuring stock control procedures are followed.</w:t>
      </w:r>
    </w:p>
    <w:p w14:paraId="30F128F6" w14:textId="77777777" w:rsidR="00BE1AE5" w:rsidRDefault="00BE1AE5" w:rsidP="00BE1AE5">
      <w:pPr>
        <w:rPr>
          <w:rFonts w:cstheme="minorHAnsi"/>
          <w:b/>
        </w:rPr>
      </w:pPr>
    </w:p>
    <w:p w14:paraId="58C396C9" w14:textId="70005E2B" w:rsidR="00C575F1" w:rsidRPr="00346715" w:rsidRDefault="00C575F1" w:rsidP="00346715">
      <w:pPr>
        <w:widowControl/>
        <w:contextualSpacing/>
        <w:rPr>
          <w:rFonts w:cstheme="minorHAnsi"/>
          <w:b/>
        </w:rPr>
      </w:pPr>
      <w:r w:rsidRPr="00346715">
        <w:rPr>
          <w:rFonts w:cstheme="minorHAnsi"/>
          <w:b/>
        </w:rPr>
        <w:t>Communications, PR and promotion</w:t>
      </w:r>
    </w:p>
    <w:p w14:paraId="627C74AF" w14:textId="77777777" w:rsidR="00C575F1" w:rsidRPr="00346715" w:rsidRDefault="00C575F1" w:rsidP="00C575F1">
      <w:pPr>
        <w:rPr>
          <w:rFonts w:cstheme="minorHAnsi"/>
        </w:rPr>
      </w:pPr>
    </w:p>
    <w:p w14:paraId="0954A7D1" w14:textId="42E96F41" w:rsidR="00BE1AE5" w:rsidRPr="00BE1AE5" w:rsidRDefault="00BE1AE5" w:rsidP="00BE1AE5">
      <w:pPr>
        <w:pStyle w:val="ListParagraph"/>
        <w:numPr>
          <w:ilvl w:val="0"/>
          <w:numId w:val="24"/>
        </w:numPr>
        <w:rPr>
          <w:rFonts w:cstheme="minorHAnsi"/>
        </w:rPr>
      </w:pPr>
      <w:r w:rsidRPr="00BE1AE5">
        <w:rPr>
          <w:rFonts w:cstheme="minorHAnsi"/>
        </w:rPr>
        <w:t xml:space="preserve">Work closely with the Communications </w:t>
      </w:r>
      <w:r>
        <w:rPr>
          <w:rFonts w:cstheme="minorHAnsi"/>
        </w:rPr>
        <w:t>&amp; Marketing team</w:t>
      </w:r>
      <w:r w:rsidRPr="00BE1AE5">
        <w:rPr>
          <w:rFonts w:cstheme="minorHAnsi"/>
        </w:rPr>
        <w:t xml:space="preserve"> to promote fundraising activity through social media, press, photography and other channels.</w:t>
      </w:r>
    </w:p>
    <w:p w14:paraId="6E412099" w14:textId="79463B93" w:rsidR="00BE1AE5" w:rsidRPr="00BE1AE5" w:rsidRDefault="00BE1AE5" w:rsidP="00BE1AE5">
      <w:pPr>
        <w:pStyle w:val="ListParagraph"/>
        <w:numPr>
          <w:ilvl w:val="0"/>
          <w:numId w:val="24"/>
        </w:numPr>
        <w:rPr>
          <w:rFonts w:cstheme="minorHAnsi"/>
        </w:rPr>
      </w:pPr>
      <w:r w:rsidRPr="00BE1AE5">
        <w:rPr>
          <w:rFonts w:cstheme="minorHAnsi"/>
        </w:rPr>
        <w:t>Assist with press releases, photo calls, interviews and promotional opportunities.</w:t>
      </w:r>
    </w:p>
    <w:p w14:paraId="506EED94" w14:textId="412E72BA" w:rsidR="00BE1AE5" w:rsidRPr="00BE1AE5" w:rsidRDefault="00BE1AE5" w:rsidP="00BE1AE5">
      <w:pPr>
        <w:pStyle w:val="ListParagraph"/>
        <w:numPr>
          <w:ilvl w:val="0"/>
          <w:numId w:val="24"/>
        </w:numPr>
        <w:rPr>
          <w:rFonts w:cstheme="minorHAnsi"/>
        </w:rPr>
      </w:pPr>
      <w:r w:rsidRPr="00BE1AE5">
        <w:rPr>
          <w:rFonts w:cstheme="minorHAnsi"/>
        </w:rPr>
        <w:t>Deliver talks, presentations and speeches to community audiences as required, representing the hospice professionally and confidently.</w:t>
      </w:r>
    </w:p>
    <w:p w14:paraId="63D1FA63" w14:textId="4A9D3669" w:rsidR="00C575F1" w:rsidRPr="00BE1AE5" w:rsidRDefault="00BE1AE5" w:rsidP="00BE1AE5">
      <w:pPr>
        <w:pStyle w:val="ListParagraph"/>
        <w:numPr>
          <w:ilvl w:val="0"/>
          <w:numId w:val="24"/>
        </w:numPr>
        <w:rPr>
          <w:rFonts w:cstheme="minorHAnsi"/>
        </w:rPr>
      </w:pPr>
      <w:r w:rsidRPr="00BE1AE5">
        <w:rPr>
          <w:rFonts w:cstheme="minorHAnsi"/>
        </w:rPr>
        <w:t>Develop a strong understanding of hospice services to communicate impact clearly and accurately.</w:t>
      </w:r>
    </w:p>
    <w:p w14:paraId="560A435A" w14:textId="77777777" w:rsidR="00BE1AE5" w:rsidRDefault="00BE1AE5" w:rsidP="00C575F1">
      <w:pPr>
        <w:rPr>
          <w:rFonts w:cstheme="minorHAnsi"/>
          <w:b/>
        </w:rPr>
      </w:pPr>
    </w:p>
    <w:p w14:paraId="097F9F41" w14:textId="74B4C584" w:rsidR="00C575F1" w:rsidRPr="00346715" w:rsidRDefault="00C575F1" w:rsidP="00C575F1">
      <w:pPr>
        <w:rPr>
          <w:rFonts w:cstheme="minorHAnsi"/>
          <w:b/>
        </w:rPr>
      </w:pPr>
      <w:r w:rsidRPr="00346715">
        <w:rPr>
          <w:rFonts w:cstheme="minorHAnsi"/>
          <w:b/>
        </w:rPr>
        <w:t>Administration</w:t>
      </w:r>
    </w:p>
    <w:p w14:paraId="000D3AB0" w14:textId="77777777" w:rsidR="00C575F1" w:rsidRPr="00346715" w:rsidRDefault="00C575F1" w:rsidP="00C575F1">
      <w:pPr>
        <w:rPr>
          <w:rFonts w:cstheme="minorHAnsi"/>
        </w:rPr>
      </w:pPr>
    </w:p>
    <w:p w14:paraId="6C8D7CD7" w14:textId="43B9094E" w:rsidR="00BE1AE5" w:rsidRPr="00BE1AE5" w:rsidRDefault="00BE1AE5" w:rsidP="00BE1AE5">
      <w:pPr>
        <w:pStyle w:val="ListParagraph"/>
        <w:numPr>
          <w:ilvl w:val="0"/>
          <w:numId w:val="25"/>
        </w:numPr>
        <w:rPr>
          <w:rFonts w:cstheme="minorHAnsi"/>
        </w:rPr>
      </w:pPr>
      <w:r w:rsidRPr="00BE1AE5">
        <w:rPr>
          <w:rFonts w:cstheme="minorHAnsi"/>
        </w:rPr>
        <w:t>Maintain accurate records on the Harlequin CRM (or successor system), ensuring supporter and event data is up to date.</w:t>
      </w:r>
    </w:p>
    <w:p w14:paraId="64B79999" w14:textId="71A37F2A" w:rsidR="00BE1AE5" w:rsidRPr="00BE1AE5" w:rsidRDefault="00BE1AE5" w:rsidP="00BE1AE5">
      <w:pPr>
        <w:pStyle w:val="ListParagraph"/>
        <w:numPr>
          <w:ilvl w:val="0"/>
          <w:numId w:val="25"/>
        </w:numPr>
        <w:rPr>
          <w:rFonts w:cstheme="minorHAnsi"/>
        </w:rPr>
      </w:pPr>
      <w:r w:rsidRPr="00BE1AE5">
        <w:rPr>
          <w:rFonts w:cstheme="minorHAnsi"/>
        </w:rPr>
        <w:t>Keep clear records of event plans, risk assessments, evaluations and income.</w:t>
      </w:r>
    </w:p>
    <w:p w14:paraId="1265977F" w14:textId="551B918D" w:rsidR="00BE1AE5" w:rsidRPr="00BE1AE5" w:rsidRDefault="00BE1AE5" w:rsidP="00BE1AE5">
      <w:pPr>
        <w:pStyle w:val="ListParagraph"/>
        <w:numPr>
          <w:ilvl w:val="0"/>
          <w:numId w:val="25"/>
        </w:numPr>
        <w:rPr>
          <w:rFonts w:cstheme="minorHAnsi"/>
        </w:rPr>
      </w:pPr>
      <w:r w:rsidRPr="00BE1AE5">
        <w:rPr>
          <w:rFonts w:cstheme="minorHAnsi"/>
        </w:rPr>
        <w:t>Contribute to the wider work of the Fundraising Team, attending meetings and supporting colleagues when required.</w:t>
      </w:r>
    </w:p>
    <w:p w14:paraId="78075AA3" w14:textId="5E71AE97" w:rsidR="00C575F1" w:rsidRPr="00BE1AE5" w:rsidRDefault="00BE1AE5" w:rsidP="00BE1AE5">
      <w:pPr>
        <w:pStyle w:val="ListParagraph"/>
        <w:numPr>
          <w:ilvl w:val="0"/>
          <w:numId w:val="25"/>
        </w:numPr>
        <w:rPr>
          <w:rFonts w:cstheme="minorHAnsi"/>
        </w:rPr>
      </w:pPr>
      <w:r w:rsidRPr="00BE1AE5">
        <w:rPr>
          <w:rFonts w:cstheme="minorHAnsi"/>
        </w:rPr>
        <w:t>Undertake mandatory training and comply with hospice policies and procedures.</w:t>
      </w:r>
    </w:p>
    <w:p w14:paraId="351C2A84" w14:textId="77777777" w:rsidR="00BE1AE5" w:rsidRPr="00346715" w:rsidRDefault="00BE1AE5" w:rsidP="00BE1AE5">
      <w:pPr>
        <w:rPr>
          <w:rFonts w:cstheme="minorHAnsi"/>
        </w:rPr>
      </w:pPr>
    </w:p>
    <w:p w14:paraId="4D2D1C58" w14:textId="77777777" w:rsidR="00C575F1" w:rsidRPr="00346715" w:rsidRDefault="00C575F1" w:rsidP="00C575F1">
      <w:pPr>
        <w:rPr>
          <w:rFonts w:cstheme="minorHAnsi"/>
          <w:b/>
        </w:rPr>
      </w:pPr>
      <w:r w:rsidRPr="00346715">
        <w:rPr>
          <w:rFonts w:cstheme="minorHAnsi"/>
          <w:b/>
        </w:rPr>
        <w:t>Other</w:t>
      </w:r>
    </w:p>
    <w:p w14:paraId="56A542FE" w14:textId="77777777" w:rsidR="00C575F1" w:rsidRPr="00346715" w:rsidRDefault="00C575F1" w:rsidP="00C575F1">
      <w:pPr>
        <w:rPr>
          <w:rFonts w:cstheme="minorHAnsi"/>
        </w:rPr>
      </w:pPr>
    </w:p>
    <w:p w14:paraId="1436179E" w14:textId="7EBB60EF" w:rsidR="00BE1AE5" w:rsidRPr="00BE1AE5" w:rsidRDefault="00BE1AE5" w:rsidP="00BE1AE5">
      <w:pPr>
        <w:pStyle w:val="ListParagraph"/>
        <w:numPr>
          <w:ilvl w:val="0"/>
          <w:numId w:val="26"/>
        </w:numPr>
        <w:rPr>
          <w:rFonts w:eastAsia="Times New Roman" w:cstheme="minorHAnsi"/>
          <w:lang w:eastAsia="en-GB"/>
        </w:rPr>
      </w:pPr>
      <w:r w:rsidRPr="00BE1AE5">
        <w:rPr>
          <w:rFonts w:eastAsia="Times New Roman" w:cstheme="minorHAnsi"/>
          <w:lang w:eastAsia="en-GB"/>
        </w:rPr>
        <w:t>Work flexibly, including evenings and weekends as required, with time off in lieu.</w:t>
      </w:r>
    </w:p>
    <w:p w14:paraId="52CAE10C" w14:textId="7CB6444B" w:rsidR="00BE1AE5" w:rsidRPr="00BE1AE5" w:rsidRDefault="00BE1AE5" w:rsidP="00BE1AE5">
      <w:pPr>
        <w:pStyle w:val="ListParagraph"/>
        <w:numPr>
          <w:ilvl w:val="0"/>
          <w:numId w:val="26"/>
        </w:numPr>
        <w:rPr>
          <w:rFonts w:eastAsia="Times New Roman" w:cstheme="minorHAnsi"/>
          <w:lang w:eastAsia="en-GB"/>
        </w:rPr>
      </w:pPr>
      <w:r w:rsidRPr="00BE1AE5">
        <w:rPr>
          <w:rFonts w:eastAsia="Times New Roman" w:cstheme="minorHAnsi"/>
          <w:lang w:eastAsia="en-GB"/>
        </w:rPr>
        <w:t>Hold a full UK driving license and have access to a car for work purposes.</w:t>
      </w:r>
    </w:p>
    <w:p w14:paraId="07EB3DFF" w14:textId="4366593B" w:rsidR="00C575F1" w:rsidRDefault="00BE1AE5" w:rsidP="00BE1AE5">
      <w:pPr>
        <w:pStyle w:val="ListParagraph"/>
        <w:numPr>
          <w:ilvl w:val="0"/>
          <w:numId w:val="26"/>
        </w:numPr>
        <w:rPr>
          <w:rFonts w:eastAsia="Times New Roman" w:cstheme="minorHAnsi"/>
          <w:lang w:eastAsia="en-GB"/>
        </w:rPr>
      </w:pPr>
      <w:r w:rsidRPr="00BE1AE5">
        <w:rPr>
          <w:rFonts w:eastAsia="Times New Roman" w:cstheme="minorHAnsi"/>
          <w:lang w:eastAsia="en-GB"/>
        </w:rPr>
        <w:t>Act as an ambassador for St Kentigern Hospice, promoting its values, services and mission always.</w:t>
      </w:r>
    </w:p>
    <w:p w14:paraId="210BA961" w14:textId="23202455" w:rsidR="007E7E88" w:rsidRPr="007E7E88" w:rsidRDefault="007E7E88" w:rsidP="007E7E88">
      <w:pPr>
        <w:pStyle w:val="ListParagraph"/>
        <w:numPr>
          <w:ilvl w:val="0"/>
          <w:numId w:val="26"/>
        </w:numPr>
        <w:rPr>
          <w:rFonts w:eastAsia="Times New Roman" w:cstheme="minorHAnsi"/>
          <w:lang w:eastAsia="en-GB"/>
        </w:rPr>
      </w:pPr>
      <w:r w:rsidRPr="00D814A8">
        <w:rPr>
          <w:rFonts w:eastAsia="Times New Roman" w:cstheme="minorHAnsi"/>
          <w:lang w:eastAsia="en-GB"/>
        </w:rPr>
        <w:t>Willingness to undertake a DBS check.</w:t>
      </w:r>
    </w:p>
    <w:p w14:paraId="64A40D8C" w14:textId="77777777" w:rsidR="00BE1AE5" w:rsidRPr="00346715" w:rsidRDefault="00BE1AE5" w:rsidP="00BE1AE5">
      <w:pPr>
        <w:rPr>
          <w:rFonts w:eastAsia="Times New Roman" w:cstheme="minorHAnsi"/>
          <w:lang w:eastAsia="en-GB"/>
        </w:rPr>
      </w:pPr>
    </w:p>
    <w:p w14:paraId="66B62518" w14:textId="3315DC8C" w:rsidR="00C575F1" w:rsidRDefault="004963C4" w:rsidP="00C575F1">
      <w:pPr>
        <w:rPr>
          <w:rFonts w:eastAsia="Times New Roman" w:cstheme="minorHAnsi"/>
          <w:b/>
          <w:bCs/>
          <w:lang w:eastAsia="en-GB"/>
        </w:rPr>
      </w:pPr>
      <w:r w:rsidRPr="00BE1AE5">
        <w:rPr>
          <w:rFonts w:eastAsia="Times New Roman" w:cstheme="minorHAnsi"/>
          <w:b/>
          <w:bCs/>
          <w:lang w:eastAsia="en-GB"/>
        </w:rPr>
        <w:t>Organisational</w:t>
      </w:r>
      <w:r w:rsidR="00C575F1" w:rsidRPr="00BE1AE5">
        <w:rPr>
          <w:rFonts w:eastAsia="Times New Roman" w:cstheme="minorHAnsi"/>
          <w:b/>
          <w:bCs/>
          <w:lang w:eastAsia="en-GB"/>
        </w:rPr>
        <w:t xml:space="preserve"> information</w:t>
      </w:r>
    </w:p>
    <w:p w14:paraId="5F12299D" w14:textId="77777777" w:rsidR="00BE1AE5" w:rsidRPr="00BE1AE5" w:rsidRDefault="00BE1AE5" w:rsidP="00C575F1">
      <w:pPr>
        <w:rPr>
          <w:rFonts w:eastAsia="Times New Roman" w:cstheme="minorHAnsi"/>
          <w:b/>
          <w:bCs/>
          <w:lang w:eastAsia="en-GB"/>
        </w:rPr>
      </w:pPr>
    </w:p>
    <w:p w14:paraId="74B9F22A" w14:textId="77777777" w:rsidR="00C575F1" w:rsidRPr="00346715" w:rsidRDefault="00C575F1" w:rsidP="00C575F1">
      <w:pPr>
        <w:shd w:val="clear" w:color="auto" w:fill="FFFFFF"/>
        <w:rPr>
          <w:rFonts w:eastAsia="Times New Roman" w:cstheme="minorHAnsi"/>
          <w:color w:val="050505"/>
          <w:sz w:val="23"/>
          <w:szCs w:val="23"/>
          <w:lang w:eastAsia="en-GB"/>
        </w:rPr>
      </w:pPr>
      <w:r w:rsidRPr="00346715">
        <w:rPr>
          <w:rFonts w:eastAsia="Times New Roman" w:cstheme="minorHAnsi"/>
          <w:color w:val="050505"/>
          <w:sz w:val="23"/>
          <w:szCs w:val="23"/>
          <w:lang w:eastAsia="en-GB"/>
        </w:rPr>
        <w:t>St</w:t>
      </w:r>
      <w:r w:rsidR="004963C4" w:rsidRPr="00346715">
        <w:rPr>
          <w:rFonts w:eastAsia="Times New Roman" w:cstheme="minorHAnsi"/>
          <w:color w:val="050505"/>
          <w:sz w:val="23"/>
          <w:szCs w:val="23"/>
          <w:lang w:eastAsia="en-GB"/>
        </w:rPr>
        <w:t>.</w:t>
      </w:r>
      <w:r w:rsidRPr="00346715">
        <w:rPr>
          <w:rFonts w:eastAsia="Times New Roman" w:cstheme="minorHAnsi"/>
          <w:color w:val="050505"/>
          <w:sz w:val="23"/>
          <w:szCs w:val="23"/>
          <w:lang w:eastAsia="en-GB"/>
        </w:rPr>
        <w:t xml:space="preserve"> Kentigern Hospice provides exceptional respite and </w:t>
      </w:r>
      <w:r w:rsidR="004963C4" w:rsidRPr="00346715">
        <w:rPr>
          <w:rFonts w:eastAsia="Times New Roman" w:cstheme="minorHAnsi"/>
          <w:color w:val="050505"/>
          <w:sz w:val="23"/>
          <w:szCs w:val="23"/>
          <w:lang w:eastAsia="en-GB"/>
        </w:rPr>
        <w:t>end-of-life</w:t>
      </w:r>
      <w:r w:rsidRPr="00346715">
        <w:rPr>
          <w:rFonts w:eastAsia="Times New Roman" w:cstheme="minorHAnsi"/>
          <w:color w:val="050505"/>
          <w:sz w:val="23"/>
          <w:szCs w:val="23"/>
          <w:lang w:eastAsia="en-GB"/>
        </w:rPr>
        <w:t xml:space="preserve"> care to adults in Northeast Wales. The hospice is a charity, and its busy fundraising team is </w:t>
      </w:r>
      <w:r w:rsidR="004963C4" w:rsidRPr="00346715">
        <w:rPr>
          <w:rFonts w:eastAsia="Times New Roman" w:cstheme="minorHAnsi"/>
          <w:color w:val="050505"/>
          <w:sz w:val="23"/>
          <w:szCs w:val="23"/>
          <w:lang w:eastAsia="en-GB"/>
        </w:rPr>
        <w:t>a vital and active</w:t>
      </w:r>
      <w:r w:rsidRPr="00346715">
        <w:rPr>
          <w:rFonts w:eastAsia="Times New Roman" w:cstheme="minorHAnsi"/>
          <w:color w:val="050505"/>
          <w:sz w:val="23"/>
          <w:szCs w:val="23"/>
          <w:lang w:eastAsia="en-GB"/>
        </w:rPr>
        <w:t xml:space="preserve"> hub of activity. </w:t>
      </w:r>
    </w:p>
    <w:p w14:paraId="4B1C73E8" w14:textId="77777777" w:rsidR="00CD3DB5" w:rsidRPr="00346715" w:rsidRDefault="00CD3DB5">
      <w:pPr>
        <w:rPr>
          <w:rFonts w:eastAsia="Times New Roman" w:cstheme="minorHAnsi"/>
          <w:sz w:val="20"/>
          <w:szCs w:val="20"/>
        </w:rPr>
      </w:pPr>
      <w:r w:rsidRPr="00346715">
        <w:rPr>
          <w:rFonts w:eastAsia="Times New Roman" w:cstheme="minorHAnsi"/>
          <w:sz w:val="20"/>
          <w:szCs w:val="20"/>
        </w:rPr>
        <w:br w:type="page"/>
      </w:r>
    </w:p>
    <w:p w14:paraId="1D975CCE" w14:textId="77777777" w:rsidR="009D4E85" w:rsidRPr="00346715" w:rsidRDefault="009D4E85">
      <w:pPr>
        <w:rPr>
          <w:rFonts w:eastAsia="Times New Roman" w:cstheme="minorHAnsi"/>
          <w:sz w:val="20"/>
          <w:szCs w:val="20"/>
        </w:rPr>
      </w:pPr>
    </w:p>
    <w:p w14:paraId="52D0164A" w14:textId="77777777" w:rsidR="009D4E85" w:rsidRPr="00346715" w:rsidRDefault="009D4E85">
      <w:pPr>
        <w:rPr>
          <w:rFonts w:eastAsia="Times New Roman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3770"/>
        <w:gridCol w:w="3694"/>
      </w:tblGrid>
      <w:tr w:rsidR="00B03FB8" w:rsidRPr="00346715" w14:paraId="26825417" w14:textId="77777777" w:rsidTr="007E7D50">
        <w:tc>
          <w:tcPr>
            <w:tcW w:w="2235" w:type="dxa"/>
          </w:tcPr>
          <w:p w14:paraId="13F3EB5A" w14:textId="77777777" w:rsidR="00B03FB8" w:rsidRPr="00346715" w:rsidRDefault="00B03FB8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46715">
              <w:rPr>
                <w:rFonts w:eastAsia="Times New Roman" w:cstheme="min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3969" w:type="dxa"/>
          </w:tcPr>
          <w:p w14:paraId="0F98A6B4" w14:textId="77777777" w:rsidR="00B03FB8" w:rsidRPr="00346715" w:rsidRDefault="00B03FB8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46715">
              <w:rPr>
                <w:rFonts w:eastAsia="Times New Roman" w:cstheme="min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862" w:type="dxa"/>
          </w:tcPr>
          <w:p w14:paraId="6E3FF40C" w14:textId="77777777" w:rsidR="00B03FB8" w:rsidRPr="00346715" w:rsidRDefault="00B03FB8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46715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Desirable </w:t>
            </w:r>
          </w:p>
        </w:tc>
      </w:tr>
      <w:tr w:rsidR="00B03FB8" w:rsidRPr="00346715" w14:paraId="4C0D24E4" w14:textId="77777777" w:rsidTr="007E7D50">
        <w:tc>
          <w:tcPr>
            <w:tcW w:w="2235" w:type="dxa"/>
            <w:vMerge w:val="restart"/>
          </w:tcPr>
          <w:p w14:paraId="70E0C733" w14:textId="77777777" w:rsidR="00B03FB8" w:rsidRPr="00346715" w:rsidRDefault="00B03FB8">
            <w:pPr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eastAsia="Times New Roman" w:cstheme="minorHAnsi"/>
                <w:sz w:val="24"/>
                <w:szCs w:val="24"/>
              </w:rPr>
              <w:t xml:space="preserve">Education &amp; Qualifications </w:t>
            </w:r>
          </w:p>
        </w:tc>
        <w:tc>
          <w:tcPr>
            <w:tcW w:w="3969" w:type="dxa"/>
          </w:tcPr>
          <w:p w14:paraId="0E594B68" w14:textId="6C4D0A77" w:rsidR="00CD3DB5" w:rsidRPr="00346715" w:rsidRDefault="00B03FB8">
            <w:pPr>
              <w:rPr>
                <w:rFonts w:cstheme="minorHAnsi"/>
                <w:spacing w:val="-1"/>
                <w:sz w:val="24"/>
                <w:szCs w:val="24"/>
              </w:rPr>
            </w:pPr>
            <w:r w:rsidRPr="00346715">
              <w:rPr>
                <w:rFonts w:cstheme="minorHAnsi"/>
                <w:spacing w:val="-1"/>
                <w:sz w:val="24"/>
                <w:szCs w:val="24"/>
              </w:rPr>
              <w:t>Educated to</w:t>
            </w:r>
            <w:r w:rsidRPr="00346715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higher</w:t>
            </w:r>
            <w:r w:rsidRPr="0034671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z w:val="24"/>
                <w:szCs w:val="24"/>
              </w:rPr>
              <w:t xml:space="preserve">or </w:t>
            </w:r>
            <w:r w:rsidRPr="00346715">
              <w:rPr>
                <w:rFonts w:cstheme="minorHAnsi"/>
                <w:spacing w:val="-2"/>
                <w:sz w:val="24"/>
                <w:szCs w:val="24"/>
              </w:rPr>
              <w:t>further</w:t>
            </w:r>
            <w:r w:rsidRPr="00346715">
              <w:rPr>
                <w:rFonts w:cstheme="minorHAnsi"/>
                <w:spacing w:val="25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education</w:t>
            </w:r>
            <w:r w:rsidRPr="00346715">
              <w:rPr>
                <w:rFonts w:cstheme="minorHAnsi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level</w:t>
            </w:r>
          </w:p>
        </w:tc>
        <w:tc>
          <w:tcPr>
            <w:tcW w:w="3862" w:type="dxa"/>
          </w:tcPr>
          <w:p w14:paraId="12AE8410" w14:textId="77777777" w:rsidR="00B03FB8" w:rsidRPr="00346715" w:rsidRDefault="00B03FB8">
            <w:pPr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eastAsia="Times New Roman" w:cstheme="minorHAnsi"/>
                <w:sz w:val="24"/>
                <w:szCs w:val="24"/>
              </w:rPr>
              <w:t>Degree Level</w:t>
            </w:r>
          </w:p>
        </w:tc>
      </w:tr>
      <w:tr w:rsidR="00B03FB8" w:rsidRPr="00346715" w14:paraId="4353EE31" w14:textId="77777777" w:rsidTr="007E7D50">
        <w:tc>
          <w:tcPr>
            <w:tcW w:w="2235" w:type="dxa"/>
            <w:vMerge/>
          </w:tcPr>
          <w:p w14:paraId="2F4D18D1" w14:textId="77777777" w:rsidR="00B03FB8" w:rsidRPr="00346715" w:rsidRDefault="00B03FB8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B4FDEA" w14:textId="62977841" w:rsidR="00CD3DB5" w:rsidRPr="00346715" w:rsidRDefault="00CD3DB5">
            <w:pPr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eastAsia="Times New Roman" w:cstheme="minorHAnsi"/>
                <w:sz w:val="24"/>
                <w:szCs w:val="24"/>
              </w:rPr>
              <w:t xml:space="preserve">IT literate </w:t>
            </w:r>
          </w:p>
        </w:tc>
        <w:tc>
          <w:tcPr>
            <w:tcW w:w="3862" w:type="dxa"/>
          </w:tcPr>
          <w:p w14:paraId="5D7DEF58" w14:textId="77777777" w:rsidR="00B03FB8" w:rsidRPr="00346715" w:rsidRDefault="00B03FB8" w:rsidP="00B03FB8">
            <w:pPr>
              <w:tabs>
                <w:tab w:val="left" w:pos="825"/>
              </w:tabs>
              <w:spacing w:before="6"/>
              <w:ind w:right="733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D3DB5" w:rsidRPr="00346715" w14:paraId="088606F0" w14:textId="77777777" w:rsidTr="007E7D50">
        <w:tc>
          <w:tcPr>
            <w:tcW w:w="2235" w:type="dxa"/>
            <w:vMerge w:val="restart"/>
          </w:tcPr>
          <w:p w14:paraId="05E5A4DF" w14:textId="77777777" w:rsidR="00CD3DB5" w:rsidRPr="00346715" w:rsidRDefault="00CD3DB5">
            <w:pPr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eastAsia="Times New Roman" w:cstheme="minorHAnsi"/>
                <w:sz w:val="24"/>
                <w:szCs w:val="24"/>
              </w:rPr>
              <w:t>Knowledge &amp; Experience</w:t>
            </w:r>
          </w:p>
        </w:tc>
        <w:tc>
          <w:tcPr>
            <w:tcW w:w="3969" w:type="dxa"/>
          </w:tcPr>
          <w:p w14:paraId="5B17F2AF" w14:textId="67ED4DB9" w:rsidR="00CD3DB5" w:rsidRPr="00346715" w:rsidRDefault="007E7D50" w:rsidP="00CD3DB5">
            <w:pPr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eastAsia="Times New Roman" w:cstheme="minorHAnsi"/>
                <w:sz w:val="24"/>
                <w:szCs w:val="24"/>
              </w:rPr>
              <w:t>Knowledge of St Kentigern Hospice and the services it offers</w:t>
            </w:r>
          </w:p>
        </w:tc>
        <w:tc>
          <w:tcPr>
            <w:tcW w:w="3862" w:type="dxa"/>
          </w:tcPr>
          <w:p w14:paraId="40C60A4D" w14:textId="77777777" w:rsidR="00CD3DB5" w:rsidRPr="00346715" w:rsidRDefault="00CD3DB5">
            <w:pPr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cstheme="minorHAnsi"/>
                <w:spacing w:val="-1"/>
                <w:sz w:val="24"/>
                <w:szCs w:val="24"/>
              </w:rPr>
              <w:t>Previous</w:t>
            </w:r>
            <w:r w:rsidRPr="00346715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use</w:t>
            </w:r>
            <w:r w:rsidRPr="00346715">
              <w:rPr>
                <w:rFonts w:cstheme="minorHAnsi"/>
                <w:spacing w:val="25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z w:val="24"/>
                <w:szCs w:val="24"/>
              </w:rPr>
              <w:t xml:space="preserve">of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Harlequin</w:t>
            </w:r>
          </w:p>
        </w:tc>
      </w:tr>
      <w:tr w:rsidR="00B0722A" w:rsidRPr="00346715" w14:paraId="07825C0D" w14:textId="77777777" w:rsidTr="007E7D50">
        <w:tc>
          <w:tcPr>
            <w:tcW w:w="2235" w:type="dxa"/>
            <w:vMerge/>
          </w:tcPr>
          <w:p w14:paraId="18C4EC4C" w14:textId="77777777" w:rsidR="00B0722A" w:rsidRPr="00346715" w:rsidRDefault="00B0722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A9E18C" w14:textId="15CB9291" w:rsidR="00B0722A" w:rsidRPr="00346715" w:rsidRDefault="00B0722A" w:rsidP="004963C4">
            <w:pPr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cstheme="minorHAnsi"/>
              </w:rPr>
              <w:t xml:space="preserve">Experience </w:t>
            </w:r>
            <w:r w:rsidR="004963C4" w:rsidRPr="00346715">
              <w:rPr>
                <w:rFonts w:cstheme="minorHAnsi"/>
              </w:rPr>
              <w:t>in</w:t>
            </w:r>
            <w:r w:rsidRPr="00346715">
              <w:rPr>
                <w:rFonts w:cstheme="minorHAnsi"/>
              </w:rPr>
              <w:t xml:space="preserve"> innovation and implementing new ideas</w:t>
            </w:r>
          </w:p>
        </w:tc>
        <w:tc>
          <w:tcPr>
            <w:tcW w:w="3862" w:type="dxa"/>
          </w:tcPr>
          <w:p w14:paraId="713E8BB4" w14:textId="77777777" w:rsidR="00B0722A" w:rsidRPr="00346715" w:rsidRDefault="00B0722A">
            <w:pPr>
              <w:rPr>
                <w:rFonts w:cstheme="minorHAnsi"/>
                <w:spacing w:val="-1"/>
                <w:sz w:val="24"/>
                <w:szCs w:val="24"/>
              </w:rPr>
            </w:pPr>
            <w:r w:rsidRPr="00346715">
              <w:rPr>
                <w:rFonts w:eastAsia="Calibri" w:cstheme="minorHAnsi"/>
                <w:spacing w:val="-1"/>
                <w:sz w:val="24"/>
                <w:szCs w:val="24"/>
              </w:rPr>
              <w:t>Experience</w:t>
            </w:r>
            <w:r w:rsidRPr="00346715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346715">
              <w:rPr>
                <w:rFonts w:eastAsia="Calibri" w:cstheme="minorHAnsi"/>
                <w:sz w:val="24"/>
                <w:szCs w:val="24"/>
              </w:rPr>
              <w:t>of events</w:t>
            </w:r>
          </w:p>
        </w:tc>
      </w:tr>
      <w:tr w:rsidR="00CD3DB5" w:rsidRPr="00346715" w14:paraId="136EDA0F" w14:textId="77777777" w:rsidTr="007E7D50">
        <w:tc>
          <w:tcPr>
            <w:tcW w:w="2235" w:type="dxa"/>
            <w:vMerge/>
          </w:tcPr>
          <w:p w14:paraId="2F120251" w14:textId="77777777" w:rsidR="00CD3DB5" w:rsidRPr="00346715" w:rsidRDefault="00CD3DB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31CD18" w14:textId="0BB9FF52" w:rsidR="00D670C7" w:rsidRPr="00346715" w:rsidRDefault="00D670C7" w:rsidP="00346715">
            <w:pPr>
              <w:numPr>
                <w:ilvl w:val="0"/>
                <w:numId w:val="15"/>
              </w:numPr>
              <w:ind w:left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eastAsia="Times New Roman" w:cstheme="minorHAnsi"/>
                <w:sz w:val="24"/>
                <w:szCs w:val="24"/>
              </w:rPr>
              <w:t>Proven record of managing multiple projects and meeting tight deadlines</w:t>
            </w:r>
          </w:p>
        </w:tc>
        <w:tc>
          <w:tcPr>
            <w:tcW w:w="3862" w:type="dxa"/>
          </w:tcPr>
          <w:p w14:paraId="7E15551B" w14:textId="7984AE7F" w:rsidR="00CD3DB5" w:rsidRPr="00346715" w:rsidRDefault="007E7D50" w:rsidP="00346715">
            <w:pPr>
              <w:tabs>
                <w:tab w:val="left" w:pos="825"/>
              </w:tabs>
              <w:spacing w:before="9" w:line="266" w:lineRule="exact"/>
              <w:ind w:right="892"/>
              <w:rPr>
                <w:rFonts w:eastAsia="Calibri" w:cstheme="minorHAnsi"/>
                <w:sz w:val="24"/>
                <w:szCs w:val="24"/>
              </w:rPr>
            </w:pPr>
            <w:r w:rsidRPr="00346715">
              <w:rPr>
                <w:rFonts w:cstheme="minorHAnsi"/>
                <w:spacing w:val="-1"/>
                <w:sz w:val="24"/>
                <w:szCs w:val="24"/>
              </w:rPr>
              <w:t>Experience</w:t>
            </w:r>
            <w:r w:rsidRPr="0034671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="004963C4" w:rsidRPr="00346715">
              <w:rPr>
                <w:rFonts w:cstheme="minorHAnsi"/>
                <w:sz w:val="24"/>
                <w:szCs w:val="24"/>
              </w:rPr>
              <w:t>in</w:t>
            </w:r>
            <w:r w:rsidRPr="0034671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 xml:space="preserve">managing </w:t>
            </w:r>
            <w:r w:rsidRPr="00346715">
              <w:rPr>
                <w:rFonts w:cstheme="minorHAnsi"/>
                <w:sz w:val="24"/>
                <w:szCs w:val="24"/>
              </w:rPr>
              <w:t>and</w:t>
            </w:r>
            <w:r w:rsidRPr="00346715">
              <w:rPr>
                <w:rFonts w:cstheme="minorHAnsi"/>
                <w:spacing w:val="26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 xml:space="preserve">delivering </w:t>
            </w:r>
            <w:r w:rsidRPr="00346715">
              <w:rPr>
                <w:rFonts w:cstheme="minorHAnsi"/>
                <w:sz w:val="24"/>
                <w:szCs w:val="24"/>
              </w:rPr>
              <w:t>an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2"/>
                <w:sz w:val="24"/>
                <w:szCs w:val="24"/>
              </w:rPr>
              <w:t xml:space="preserve">income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target</w:t>
            </w:r>
          </w:p>
        </w:tc>
      </w:tr>
      <w:tr w:rsidR="00CD3DB5" w:rsidRPr="00346715" w14:paraId="2C572431" w14:textId="77777777" w:rsidTr="007E7D50">
        <w:tc>
          <w:tcPr>
            <w:tcW w:w="2235" w:type="dxa"/>
            <w:vMerge/>
          </w:tcPr>
          <w:p w14:paraId="1EB01EA2" w14:textId="77777777" w:rsidR="00CD3DB5" w:rsidRPr="00346715" w:rsidRDefault="00CD3DB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1CC523" w14:textId="722749CD" w:rsidR="00194CFB" w:rsidRPr="00346715" w:rsidRDefault="00194CFB" w:rsidP="007E7D50">
            <w:pPr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eastAsia="Times New Roman" w:cstheme="minorHAnsi"/>
                <w:sz w:val="24"/>
                <w:szCs w:val="24"/>
              </w:rPr>
              <w:t>Good organisational skills and ability to time effectively</w:t>
            </w:r>
          </w:p>
        </w:tc>
        <w:tc>
          <w:tcPr>
            <w:tcW w:w="3862" w:type="dxa"/>
          </w:tcPr>
          <w:p w14:paraId="02C3CB33" w14:textId="77777777" w:rsidR="00CD3DB5" w:rsidRPr="00346715" w:rsidRDefault="00B0722A" w:rsidP="007E7D50">
            <w:pPr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cstheme="minorHAnsi"/>
                <w:spacing w:val="-1"/>
                <w:sz w:val="24"/>
                <w:szCs w:val="24"/>
              </w:rPr>
              <w:t>Experience of fundraising</w:t>
            </w:r>
          </w:p>
        </w:tc>
      </w:tr>
      <w:tr w:rsidR="00CD3DB5" w:rsidRPr="00346715" w14:paraId="7D640A95" w14:textId="77777777" w:rsidTr="007E7D50">
        <w:tc>
          <w:tcPr>
            <w:tcW w:w="2235" w:type="dxa"/>
            <w:vMerge/>
          </w:tcPr>
          <w:p w14:paraId="26143C47" w14:textId="77777777" w:rsidR="00CD3DB5" w:rsidRPr="00346715" w:rsidRDefault="00CD3DB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6129B" w14:textId="2B56C568" w:rsidR="00CD3DB5" w:rsidRPr="00346715" w:rsidRDefault="00D670C7" w:rsidP="00346715">
            <w:pPr>
              <w:numPr>
                <w:ilvl w:val="0"/>
                <w:numId w:val="16"/>
              </w:numPr>
              <w:ind w:left="0"/>
              <w:textAlignment w:val="baseline"/>
              <w:rPr>
                <w:rFonts w:eastAsia="Times New Roman" w:cstheme="minorHAnsi"/>
                <w:color w:val="404041"/>
                <w:sz w:val="24"/>
                <w:szCs w:val="24"/>
                <w:lang w:eastAsia="en-GB"/>
              </w:rPr>
            </w:pPr>
            <w:r w:rsidRPr="00346715">
              <w:rPr>
                <w:rFonts w:eastAsia="Times New Roman" w:cstheme="minorHAnsi"/>
                <w:color w:val="404041"/>
                <w:sz w:val="24"/>
                <w:szCs w:val="24"/>
                <w:lang w:eastAsia="en-GB"/>
              </w:rPr>
              <w:t>Be competent with Microsoft Office, familiar with Harlequin or other fundraising databases and, ideally</w:t>
            </w:r>
            <w:r w:rsidR="004963C4" w:rsidRPr="00346715">
              <w:rPr>
                <w:rFonts w:eastAsia="Times New Roman" w:cstheme="minorHAnsi"/>
                <w:color w:val="404041"/>
                <w:sz w:val="24"/>
                <w:szCs w:val="24"/>
                <w:lang w:eastAsia="en-GB"/>
              </w:rPr>
              <w:t>,</w:t>
            </w:r>
            <w:r w:rsidRPr="00346715">
              <w:rPr>
                <w:rFonts w:eastAsia="Times New Roman" w:cstheme="minorHAnsi"/>
                <w:color w:val="404041"/>
                <w:sz w:val="24"/>
                <w:szCs w:val="24"/>
                <w:lang w:eastAsia="en-GB"/>
              </w:rPr>
              <w:t xml:space="preserve"> social media platforms</w:t>
            </w:r>
          </w:p>
        </w:tc>
        <w:tc>
          <w:tcPr>
            <w:tcW w:w="3862" w:type="dxa"/>
          </w:tcPr>
          <w:p w14:paraId="23548AF8" w14:textId="77777777" w:rsidR="00CD3DB5" w:rsidRPr="00346715" w:rsidRDefault="00B0722A" w:rsidP="00B03FB8">
            <w:pPr>
              <w:tabs>
                <w:tab w:val="left" w:pos="825"/>
              </w:tabs>
              <w:spacing w:before="9" w:line="266" w:lineRule="exact"/>
              <w:ind w:right="892"/>
              <w:rPr>
                <w:rFonts w:cstheme="minorHAnsi"/>
                <w:spacing w:val="-1"/>
                <w:sz w:val="24"/>
                <w:szCs w:val="24"/>
              </w:rPr>
            </w:pPr>
            <w:r w:rsidRPr="00346715">
              <w:rPr>
                <w:rFonts w:eastAsia="Times New Roman" w:cstheme="minorHAnsi"/>
                <w:sz w:val="24"/>
                <w:szCs w:val="24"/>
              </w:rPr>
              <w:t>Experience with CRM databases</w:t>
            </w:r>
          </w:p>
        </w:tc>
      </w:tr>
      <w:tr w:rsidR="00CD3DB5" w:rsidRPr="00346715" w14:paraId="4354DAC9" w14:textId="77777777" w:rsidTr="007E7D50">
        <w:tc>
          <w:tcPr>
            <w:tcW w:w="2235" w:type="dxa"/>
            <w:vMerge/>
          </w:tcPr>
          <w:p w14:paraId="01F6E2B4" w14:textId="77777777" w:rsidR="00CD3DB5" w:rsidRPr="00346715" w:rsidRDefault="00CD3DB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F63722" w14:textId="3ADFFF33" w:rsidR="00CD3DB5" w:rsidRPr="00346715" w:rsidRDefault="00CD3DB5" w:rsidP="00346715">
            <w:pPr>
              <w:tabs>
                <w:tab w:val="left" w:pos="825"/>
              </w:tabs>
              <w:spacing w:before="9" w:line="266" w:lineRule="exact"/>
              <w:ind w:right="500"/>
              <w:rPr>
                <w:rFonts w:eastAsia="Calibri" w:cstheme="minorHAnsi"/>
                <w:sz w:val="24"/>
                <w:szCs w:val="24"/>
              </w:rPr>
            </w:pPr>
            <w:r w:rsidRPr="00346715">
              <w:rPr>
                <w:rFonts w:cstheme="minorHAnsi"/>
                <w:spacing w:val="-1"/>
                <w:sz w:val="24"/>
                <w:szCs w:val="24"/>
              </w:rPr>
              <w:t>Proven</w:t>
            </w:r>
            <w:r w:rsidRPr="00346715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ability</w:t>
            </w:r>
            <w:r w:rsidRPr="0034671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z w:val="24"/>
                <w:szCs w:val="24"/>
              </w:rPr>
              <w:t>to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 xml:space="preserve"> build influential</w:t>
            </w:r>
            <w:r w:rsidRPr="00346715">
              <w:rPr>
                <w:rFonts w:cstheme="minorHAnsi"/>
                <w:spacing w:val="39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 xml:space="preserve">relationships </w:t>
            </w:r>
            <w:r w:rsidRPr="00346715">
              <w:rPr>
                <w:rFonts w:cstheme="minorHAnsi"/>
                <w:sz w:val="24"/>
                <w:szCs w:val="24"/>
              </w:rPr>
              <w:t>at all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 xml:space="preserve"> levels</w:t>
            </w:r>
          </w:p>
        </w:tc>
        <w:tc>
          <w:tcPr>
            <w:tcW w:w="3862" w:type="dxa"/>
          </w:tcPr>
          <w:p w14:paraId="62ADDF1A" w14:textId="77777777" w:rsidR="00CD3DB5" w:rsidRPr="00346715" w:rsidRDefault="00CD3DB5" w:rsidP="007E7D50">
            <w:pPr>
              <w:tabs>
                <w:tab w:val="left" w:pos="825"/>
              </w:tabs>
              <w:spacing w:before="9" w:line="266" w:lineRule="exact"/>
              <w:ind w:right="892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03FB8" w:rsidRPr="00346715" w14:paraId="02BEE4FF" w14:textId="77777777" w:rsidTr="007E7D50">
        <w:tc>
          <w:tcPr>
            <w:tcW w:w="2235" w:type="dxa"/>
            <w:vMerge w:val="restart"/>
          </w:tcPr>
          <w:p w14:paraId="295A31E7" w14:textId="77777777" w:rsidR="00B03FB8" w:rsidRPr="00346715" w:rsidRDefault="00B03FB8">
            <w:pPr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eastAsia="Times New Roman" w:cstheme="minorHAnsi"/>
                <w:sz w:val="24"/>
                <w:szCs w:val="24"/>
              </w:rPr>
              <w:t>Personal Attributes</w:t>
            </w:r>
          </w:p>
        </w:tc>
        <w:tc>
          <w:tcPr>
            <w:tcW w:w="3969" w:type="dxa"/>
          </w:tcPr>
          <w:p w14:paraId="04393F71" w14:textId="77777777" w:rsidR="00CD3DB5" w:rsidRPr="00346715" w:rsidRDefault="004963C4" w:rsidP="00CD3DB5">
            <w:pPr>
              <w:tabs>
                <w:tab w:val="left" w:pos="825"/>
              </w:tabs>
              <w:spacing w:line="276" w:lineRule="exact"/>
              <w:rPr>
                <w:rFonts w:eastAsia="Calibri" w:cstheme="minorHAnsi"/>
                <w:sz w:val="24"/>
                <w:szCs w:val="24"/>
              </w:rPr>
            </w:pPr>
            <w:r w:rsidRPr="00346715">
              <w:rPr>
                <w:rFonts w:cstheme="minorHAnsi"/>
                <w:spacing w:val="-1"/>
                <w:sz w:val="24"/>
                <w:szCs w:val="24"/>
              </w:rPr>
              <w:t>Impact-focused</w:t>
            </w:r>
            <w:r w:rsidR="00CD3DB5" w:rsidRPr="00346715">
              <w:rPr>
                <w:rFonts w:cstheme="minorHAnsi"/>
                <w:sz w:val="24"/>
                <w:szCs w:val="24"/>
              </w:rPr>
              <w:t xml:space="preserve"> and</w:t>
            </w:r>
            <w:r w:rsidR="00CD3DB5" w:rsidRPr="0034671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results-driven</w:t>
            </w:r>
          </w:p>
          <w:p w14:paraId="23438155" w14:textId="77777777" w:rsidR="00B03FB8" w:rsidRPr="00346715" w:rsidRDefault="00B03FB8" w:rsidP="00CD3DB5">
            <w:pPr>
              <w:tabs>
                <w:tab w:val="left" w:pos="825"/>
              </w:tabs>
              <w:spacing w:line="279" w:lineRule="exac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862" w:type="dxa"/>
          </w:tcPr>
          <w:p w14:paraId="6FC564F4" w14:textId="77777777" w:rsidR="00B03FB8" w:rsidRPr="00346715" w:rsidRDefault="00CD3DB5">
            <w:pPr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eastAsia="Times New Roman" w:cstheme="minorHAnsi"/>
                <w:sz w:val="24"/>
                <w:szCs w:val="24"/>
              </w:rPr>
              <w:t>Ability to communicate in both Welsh and English (written and verbal)</w:t>
            </w:r>
          </w:p>
        </w:tc>
      </w:tr>
      <w:tr w:rsidR="00B0722A" w:rsidRPr="00346715" w14:paraId="3F19347B" w14:textId="77777777" w:rsidTr="007E7D50">
        <w:tc>
          <w:tcPr>
            <w:tcW w:w="2235" w:type="dxa"/>
            <w:vMerge/>
          </w:tcPr>
          <w:p w14:paraId="7063C3F4" w14:textId="77777777" w:rsidR="00B0722A" w:rsidRPr="00346715" w:rsidRDefault="00B0722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979532" w14:textId="3E4E07E4" w:rsidR="00B0722A" w:rsidRPr="00346715" w:rsidRDefault="00B0722A" w:rsidP="00346715">
            <w:pPr>
              <w:rPr>
                <w:rFonts w:cstheme="minorHAnsi"/>
              </w:rPr>
            </w:pPr>
            <w:r w:rsidRPr="00346715">
              <w:rPr>
                <w:rFonts w:cstheme="minorHAnsi"/>
                <w:spacing w:val="-1"/>
                <w:sz w:val="24"/>
                <w:szCs w:val="24"/>
              </w:rPr>
              <w:t xml:space="preserve">Ability </w:t>
            </w:r>
            <w:r w:rsidRPr="00346715">
              <w:rPr>
                <w:rFonts w:cstheme="minorHAnsi"/>
              </w:rPr>
              <w:t xml:space="preserve">to work calmly under pressure and be </w:t>
            </w:r>
            <w:r w:rsidR="00346715" w:rsidRPr="00346715">
              <w:rPr>
                <w:rFonts w:cstheme="minorHAnsi"/>
              </w:rPr>
              <w:t>solutions focused</w:t>
            </w:r>
            <w:r w:rsidRPr="00346715">
              <w:rPr>
                <w:rFonts w:cstheme="minorHAnsi"/>
              </w:rPr>
              <w:t xml:space="preserve">. </w:t>
            </w:r>
          </w:p>
        </w:tc>
        <w:tc>
          <w:tcPr>
            <w:tcW w:w="3862" w:type="dxa"/>
          </w:tcPr>
          <w:p w14:paraId="07436227" w14:textId="77777777" w:rsidR="00B0722A" w:rsidRPr="00346715" w:rsidRDefault="00B0722A">
            <w:pPr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eastAsia="Times New Roman" w:cstheme="minorHAnsi"/>
                <w:sz w:val="24"/>
                <w:szCs w:val="24"/>
              </w:rPr>
              <w:t>Fabulous networker</w:t>
            </w:r>
          </w:p>
        </w:tc>
      </w:tr>
      <w:tr w:rsidR="00D670C7" w:rsidRPr="00346715" w14:paraId="3986BA3C" w14:textId="77777777" w:rsidTr="007E7D50">
        <w:tc>
          <w:tcPr>
            <w:tcW w:w="2235" w:type="dxa"/>
            <w:vMerge/>
          </w:tcPr>
          <w:p w14:paraId="44FF2302" w14:textId="77777777" w:rsidR="00D670C7" w:rsidRPr="00346715" w:rsidRDefault="00D670C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18E7F9" w14:textId="529190CA" w:rsidR="00D670C7" w:rsidRPr="00346715" w:rsidRDefault="00B0722A" w:rsidP="00346715">
            <w:pPr>
              <w:tabs>
                <w:tab w:val="left" w:pos="825"/>
              </w:tabs>
              <w:spacing w:line="279" w:lineRule="exact"/>
              <w:rPr>
                <w:rFonts w:eastAsia="Calibri" w:cstheme="minorHAnsi"/>
                <w:sz w:val="24"/>
                <w:szCs w:val="24"/>
              </w:rPr>
            </w:pPr>
            <w:r w:rsidRPr="00346715">
              <w:rPr>
                <w:rFonts w:cstheme="minorHAnsi"/>
                <w:spacing w:val="-1"/>
                <w:sz w:val="24"/>
                <w:szCs w:val="24"/>
              </w:rPr>
              <w:t>Exemplary</w:t>
            </w:r>
            <w:r w:rsidRPr="0034671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communication</w:t>
            </w:r>
            <w:r w:rsidRPr="00346715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skills</w:t>
            </w:r>
          </w:p>
        </w:tc>
        <w:tc>
          <w:tcPr>
            <w:tcW w:w="3862" w:type="dxa"/>
          </w:tcPr>
          <w:p w14:paraId="61880077" w14:textId="77777777" w:rsidR="00D670C7" w:rsidRPr="00346715" w:rsidRDefault="00B0722A">
            <w:pPr>
              <w:rPr>
                <w:rFonts w:eastAsia="Times New Roman" w:cstheme="minorHAnsi"/>
                <w:sz w:val="24"/>
                <w:szCs w:val="24"/>
              </w:rPr>
            </w:pPr>
            <w:r w:rsidRPr="00346715">
              <w:rPr>
                <w:rFonts w:eastAsia="Times New Roman" w:cstheme="minorHAnsi"/>
                <w:sz w:val="24"/>
                <w:szCs w:val="24"/>
              </w:rPr>
              <w:t>Ability to speak at public events and present</w:t>
            </w:r>
          </w:p>
        </w:tc>
      </w:tr>
      <w:tr w:rsidR="00CD3DB5" w:rsidRPr="00346715" w14:paraId="3D176DD7" w14:textId="77777777" w:rsidTr="007E7D50">
        <w:tc>
          <w:tcPr>
            <w:tcW w:w="2235" w:type="dxa"/>
            <w:vMerge/>
          </w:tcPr>
          <w:p w14:paraId="00A363F2" w14:textId="77777777" w:rsidR="00CD3DB5" w:rsidRPr="00346715" w:rsidRDefault="00CD3DB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D5652A" w14:textId="7AB1BC7F" w:rsidR="00CD3DB5" w:rsidRPr="00346715" w:rsidRDefault="00B0722A" w:rsidP="00346715">
            <w:pPr>
              <w:numPr>
                <w:ilvl w:val="0"/>
                <w:numId w:val="15"/>
              </w:numPr>
              <w:ind w:left="0"/>
              <w:textAlignment w:val="baseline"/>
              <w:rPr>
                <w:rFonts w:eastAsia="Times New Roman" w:cstheme="minorHAnsi"/>
                <w:color w:val="404041"/>
                <w:sz w:val="24"/>
                <w:szCs w:val="24"/>
                <w:lang w:eastAsia="en-GB"/>
              </w:rPr>
            </w:pPr>
            <w:r w:rsidRPr="00346715">
              <w:rPr>
                <w:rFonts w:eastAsia="Times New Roman" w:cstheme="minorHAnsi"/>
                <w:color w:val="404041"/>
                <w:sz w:val="24"/>
                <w:szCs w:val="24"/>
                <w:lang w:eastAsia="en-GB"/>
              </w:rPr>
              <w:t>Be self-motivated and be able to work independently as well as working as part of a team</w:t>
            </w:r>
          </w:p>
        </w:tc>
        <w:tc>
          <w:tcPr>
            <w:tcW w:w="3862" w:type="dxa"/>
          </w:tcPr>
          <w:p w14:paraId="3E96DFE0" w14:textId="77777777" w:rsidR="00CD3DB5" w:rsidRPr="00346715" w:rsidRDefault="00CD3DB5" w:rsidP="00D670C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D3DB5" w:rsidRPr="00346715" w14:paraId="17601365" w14:textId="77777777" w:rsidTr="007E7D50">
        <w:tc>
          <w:tcPr>
            <w:tcW w:w="2235" w:type="dxa"/>
            <w:vMerge/>
          </w:tcPr>
          <w:p w14:paraId="46DDA64D" w14:textId="77777777" w:rsidR="00CD3DB5" w:rsidRPr="00346715" w:rsidRDefault="00CD3DB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94C9A9" w14:textId="0F994A14" w:rsidR="00CD3DB5" w:rsidRPr="00346715" w:rsidRDefault="00CD3DB5" w:rsidP="00CD3DB5">
            <w:pPr>
              <w:tabs>
                <w:tab w:val="left" w:pos="825"/>
              </w:tabs>
              <w:ind w:right="667"/>
              <w:rPr>
                <w:rFonts w:cstheme="minorHAnsi"/>
                <w:sz w:val="24"/>
                <w:szCs w:val="24"/>
              </w:rPr>
            </w:pPr>
            <w:r w:rsidRPr="00346715">
              <w:rPr>
                <w:rFonts w:cstheme="minorHAnsi"/>
                <w:sz w:val="24"/>
                <w:szCs w:val="24"/>
              </w:rPr>
              <w:t>Full clean driving license</w:t>
            </w:r>
          </w:p>
        </w:tc>
        <w:tc>
          <w:tcPr>
            <w:tcW w:w="3862" w:type="dxa"/>
          </w:tcPr>
          <w:p w14:paraId="570935C1" w14:textId="77777777" w:rsidR="00CD3DB5" w:rsidRPr="00346715" w:rsidRDefault="00CD3DB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03FB8" w:rsidRPr="00346715" w14:paraId="2684F75E" w14:textId="77777777" w:rsidTr="007E7D50">
        <w:tc>
          <w:tcPr>
            <w:tcW w:w="2235" w:type="dxa"/>
            <w:vMerge/>
          </w:tcPr>
          <w:p w14:paraId="5BD4BAD8" w14:textId="77777777" w:rsidR="00B03FB8" w:rsidRPr="00346715" w:rsidRDefault="00B03FB8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140007" w14:textId="06BB9126" w:rsidR="00B03FB8" w:rsidRPr="00346715" w:rsidRDefault="00CD3DB5" w:rsidP="00346715">
            <w:pPr>
              <w:tabs>
                <w:tab w:val="left" w:pos="825"/>
              </w:tabs>
              <w:ind w:right="667"/>
              <w:rPr>
                <w:rFonts w:eastAsia="Calibri" w:cstheme="minorHAnsi"/>
                <w:sz w:val="24"/>
                <w:szCs w:val="24"/>
              </w:rPr>
            </w:pPr>
            <w:r w:rsidRPr="00346715">
              <w:rPr>
                <w:rFonts w:cstheme="minorHAnsi"/>
                <w:spacing w:val="-1"/>
                <w:sz w:val="24"/>
                <w:szCs w:val="24"/>
              </w:rPr>
              <w:t>Able</w:t>
            </w:r>
            <w:r w:rsidRPr="00346715">
              <w:rPr>
                <w:rFonts w:cstheme="minorHAnsi"/>
                <w:sz w:val="24"/>
                <w:szCs w:val="24"/>
              </w:rPr>
              <w:t xml:space="preserve"> to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 xml:space="preserve"> manage</w:t>
            </w:r>
            <w:r w:rsidRPr="00346715">
              <w:rPr>
                <w:rFonts w:cstheme="minorHAnsi"/>
                <w:sz w:val="24"/>
                <w:szCs w:val="24"/>
              </w:rPr>
              <w:t xml:space="preserve"> a</w:t>
            </w:r>
            <w:r w:rsidRPr="0034671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complex</w:t>
            </w:r>
            <w:r w:rsidRPr="00346715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and</w:t>
            </w:r>
            <w:r w:rsidRPr="00346715">
              <w:rPr>
                <w:rFonts w:cstheme="minorHAnsi"/>
                <w:spacing w:val="23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demanding workload</w:t>
            </w:r>
          </w:p>
        </w:tc>
        <w:tc>
          <w:tcPr>
            <w:tcW w:w="3862" w:type="dxa"/>
          </w:tcPr>
          <w:p w14:paraId="5D51CF27" w14:textId="77777777" w:rsidR="00B03FB8" w:rsidRPr="00346715" w:rsidRDefault="00B03FB8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0722A" w:rsidRPr="00346715" w14:paraId="11CB77F0" w14:textId="77777777" w:rsidTr="007E7D50">
        <w:tc>
          <w:tcPr>
            <w:tcW w:w="2235" w:type="dxa"/>
            <w:vMerge/>
          </w:tcPr>
          <w:p w14:paraId="56128FB6" w14:textId="77777777" w:rsidR="00B0722A" w:rsidRPr="00346715" w:rsidRDefault="00B0722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5E0651" w14:textId="64BC14E7" w:rsidR="00B0722A" w:rsidRPr="00346715" w:rsidRDefault="00B0722A">
            <w:pPr>
              <w:rPr>
                <w:rFonts w:eastAsia="Times New Roman" w:cstheme="minorHAnsi"/>
                <w:sz w:val="20"/>
                <w:szCs w:val="20"/>
              </w:rPr>
            </w:pPr>
            <w:r w:rsidRPr="00346715">
              <w:rPr>
                <w:rFonts w:cstheme="minorHAnsi"/>
              </w:rPr>
              <w:t>Show commitment and motivation to the values and purpose of the hospice.</w:t>
            </w:r>
          </w:p>
        </w:tc>
        <w:tc>
          <w:tcPr>
            <w:tcW w:w="3862" w:type="dxa"/>
          </w:tcPr>
          <w:p w14:paraId="342530BC" w14:textId="77777777" w:rsidR="00B0722A" w:rsidRPr="00346715" w:rsidRDefault="00B0722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03FB8" w:rsidRPr="00346715" w14:paraId="39DA4D3D" w14:textId="77777777" w:rsidTr="007E7D50">
        <w:tc>
          <w:tcPr>
            <w:tcW w:w="2235" w:type="dxa"/>
            <w:vMerge/>
          </w:tcPr>
          <w:p w14:paraId="45C4EB48" w14:textId="77777777" w:rsidR="00B03FB8" w:rsidRPr="00346715" w:rsidRDefault="00B03FB8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726726" w14:textId="1E7AC14E" w:rsidR="00CD3DB5" w:rsidRPr="00346715" w:rsidRDefault="00CD3DB5">
            <w:pPr>
              <w:rPr>
                <w:rFonts w:cstheme="minorHAnsi"/>
                <w:spacing w:val="-1"/>
                <w:sz w:val="24"/>
                <w:szCs w:val="24"/>
              </w:rPr>
            </w:pPr>
            <w:r w:rsidRPr="00346715">
              <w:rPr>
                <w:rFonts w:cstheme="minorHAnsi"/>
                <w:spacing w:val="-1"/>
                <w:sz w:val="24"/>
                <w:szCs w:val="24"/>
              </w:rPr>
              <w:t>Flexibility</w:t>
            </w:r>
            <w:r w:rsidRPr="00346715">
              <w:rPr>
                <w:rFonts w:cstheme="minorHAnsi"/>
                <w:sz w:val="24"/>
                <w:szCs w:val="24"/>
              </w:rPr>
              <w:t xml:space="preserve"> in</w:t>
            </w:r>
            <w:r w:rsidRPr="00346715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terms</w:t>
            </w:r>
            <w:r w:rsidRPr="0034671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z w:val="24"/>
                <w:szCs w:val="24"/>
              </w:rPr>
              <w:t>of</w:t>
            </w:r>
            <w:r w:rsidRPr="0034671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working hours</w:t>
            </w:r>
            <w:r w:rsidRPr="00346715">
              <w:rPr>
                <w:rFonts w:cstheme="minorHAnsi"/>
                <w:spacing w:val="27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and availability</w:t>
            </w:r>
            <w:r w:rsidRPr="0034671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="007D4D55" w:rsidRPr="00346715">
              <w:rPr>
                <w:rFonts w:cstheme="minorHAnsi"/>
                <w:sz w:val="24"/>
                <w:szCs w:val="24"/>
              </w:rPr>
              <w:t>in</w:t>
            </w:r>
            <w:r w:rsidRPr="0034671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evenings</w:t>
            </w:r>
            <w:r w:rsidRPr="00346715">
              <w:rPr>
                <w:rFonts w:cstheme="minorHAnsi"/>
                <w:sz w:val="24"/>
                <w:szCs w:val="24"/>
              </w:rPr>
              <w:t xml:space="preserve"> and</w:t>
            </w:r>
            <w:r w:rsidRPr="00346715">
              <w:rPr>
                <w:rFonts w:cstheme="minorHAnsi"/>
                <w:spacing w:val="33"/>
                <w:sz w:val="24"/>
                <w:szCs w:val="24"/>
              </w:rPr>
              <w:t xml:space="preserve"> </w:t>
            </w:r>
            <w:r w:rsidRPr="00346715">
              <w:rPr>
                <w:rFonts w:cstheme="minorHAnsi"/>
                <w:spacing w:val="-1"/>
                <w:sz w:val="24"/>
                <w:szCs w:val="24"/>
              </w:rPr>
              <w:t>weekends</w:t>
            </w:r>
          </w:p>
        </w:tc>
        <w:tc>
          <w:tcPr>
            <w:tcW w:w="3862" w:type="dxa"/>
          </w:tcPr>
          <w:p w14:paraId="40EC0721" w14:textId="77777777" w:rsidR="00B03FB8" w:rsidRPr="00346715" w:rsidRDefault="00B03FB8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6D1E53F" w14:textId="77777777" w:rsidR="00C575F1" w:rsidRPr="00346715" w:rsidRDefault="00C575F1">
      <w:pPr>
        <w:rPr>
          <w:rFonts w:eastAsia="Times New Roman" w:cstheme="minorHAnsi"/>
          <w:sz w:val="20"/>
          <w:szCs w:val="20"/>
        </w:rPr>
      </w:pPr>
    </w:p>
    <w:p w14:paraId="441BA2F1" w14:textId="77777777" w:rsidR="00484BC2" w:rsidRDefault="00484BC2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938933E" w14:textId="121ED69B" w:rsidR="000B4E86" w:rsidRPr="00346715" w:rsidRDefault="000B4E86" w:rsidP="000B4E86">
      <w:pPr>
        <w:jc w:val="both"/>
        <w:rPr>
          <w:rFonts w:cstheme="minorHAnsi"/>
          <w:b/>
        </w:rPr>
      </w:pPr>
      <w:r w:rsidRPr="00346715">
        <w:rPr>
          <w:rFonts w:cstheme="minorHAnsi"/>
          <w:b/>
        </w:rPr>
        <w:lastRenderedPageBreak/>
        <w:t>BENEFITS OF WORKING AT ST KENTIGERN HOSPICE</w:t>
      </w:r>
    </w:p>
    <w:p w14:paraId="3A75AF2E" w14:textId="77777777" w:rsidR="000B4E86" w:rsidRPr="00346715" w:rsidRDefault="000B4E86" w:rsidP="000B4E86">
      <w:pPr>
        <w:jc w:val="both"/>
        <w:rPr>
          <w:rFonts w:cstheme="minorHAnsi"/>
          <w:b/>
        </w:rPr>
      </w:pPr>
    </w:p>
    <w:p w14:paraId="4FCE42A3" w14:textId="77777777" w:rsidR="000B4E86" w:rsidRPr="00346715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346715">
        <w:rPr>
          <w:rFonts w:cstheme="minorHAnsi"/>
        </w:rPr>
        <w:t>The ability to transfer an existing NHS pension over to the hospice</w:t>
      </w:r>
    </w:p>
    <w:p w14:paraId="36DF59A2" w14:textId="77777777" w:rsidR="000B4E86" w:rsidRPr="00346715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</w:rPr>
      </w:pPr>
      <w:r w:rsidRPr="00346715">
        <w:rPr>
          <w:rFonts w:cstheme="minorHAnsi"/>
        </w:rPr>
        <w:t>A contributory pension scheme</w:t>
      </w:r>
    </w:p>
    <w:p w14:paraId="317E5D57" w14:textId="77777777" w:rsidR="000B4E86" w:rsidRPr="00346715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346715">
        <w:rPr>
          <w:rFonts w:cstheme="minorHAnsi"/>
        </w:rPr>
        <w:t xml:space="preserve">Clinical staff are aligned with NHS pay rates. </w:t>
      </w:r>
    </w:p>
    <w:p w14:paraId="57CFA301" w14:textId="77777777" w:rsidR="000B4E86" w:rsidRPr="00346715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346715">
        <w:rPr>
          <w:rFonts w:cstheme="minorHAnsi"/>
        </w:rPr>
        <w:t xml:space="preserve">Free occupational health support </w:t>
      </w:r>
    </w:p>
    <w:p w14:paraId="53AD3361" w14:textId="77777777" w:rsidR="000B4E86" w:rsidRPr="00346715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346715">
        <w:rPr>
          <w:rFonts w:cstheme="minorHAnsi"/>
        </w:rPr>
        <w:t xml:space="preserve">Eligible for Blue Light Card and card holder benefits. </w:t>
      </w:r>
    </w:p>
    <w:p w14:paraId="3698FE29" w14:textId="77777777" w:rsidR="000B4E86" w:rsidRPr="00346715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346715">
        <w:rPr>
          <w:rFonts w:cstheme="minorHAnsi"/>
        </w:rPr>
        <w:t>Real living wage employer</w:t>
      </w:r>
    </w:p>
    <w:p w14:paraId="265B3048" w14:textId="77777777" w:rsidR="000B4E86" w:rsidRPr="00346715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346715">
        <w:rPr>
          <w:rFonts w:cstheme="minorHAnsi"/>
        </w:rPr>
        <w:t>Discounted staff menu available from Caffi Cariad.</w:t>
      </w:r>
    </w:p>
    <w:p w14:paraId="1357F547" w14:textId="77777777" w:rsidR="000B4E86" w:rsidRPr="00346715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</w:rPr>
      </w:pPr>
      <w:r w:rsidRPr="00346715">
        <w:rPr>
          <w:rFonts w:cstheme="minorHAnsi"/>
        </w:rPr>
        <w:t xml:space="preserve">Access to outdoor spaces for both work and relaxation. </w:t>
      </w:r>
    </w:p>
    <w:p w14:paraId="30696455" w14:textId="77777777" w:rsidR="000B4E86" w:rsidRPr="00346715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346715">
        <w:rPr>
          <w:rFonts w:cstheme="minorHAnsi"/>
        </w:rPr>
        <w:t>Free parking on site</w:t>
      </w:r>
    </w:p>
    <w:p w14:paraId="563AEBEA" w14:textId="3B01D01C" w:rsidR="000B4E86" w:rsidRPr="00346715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346715">
        <w:rPr>
          <w:rFonts w:cstheme="minorHAnsi"/>
        </w:rPr>
        <w:t xml:space="preserve">Enhanced benefits </w:t>
      </w:r>
      <w:proofErr w:type="gramStart"/>
      <w:r w:rsidR="00346715" w:rsidRPr="00346715">
        <w:rPr>
          <w:rFonts w:cstheme="minorHAnsi"/>
        </w:rPr>
        <w:t>include</w:t>
      </w:r>
      <w:r w:rsidR="00346715">
        <w:rPr>
          <w:rFonts w:cstheme="minorHAnsi"/>
        </w:rPr>
        <w:t>:</w:t>
      </w:r>
      <w:proofErr w:type="gramEnd"/>
      <w:r w:rsidRPr="00346715">
        <w:rPr>
          <w:rFonts w:cstheme="minorHAnsi"/>
        </w:rPr>
        <w:t xml:space="preserve"> Maternity/</w:t>
      </w:r>
      <w:r w:rsidR="00346715">
        <w:rPr>
          <w:rFonts w:cstheme="minorHAnsi"/>
        </w:rPr>
        <w:t>P</w:t>
      </w:r>
      <w:r w:rsidRPr="00346715">
        <w:rPr>
          <w:rFonts w:cstheme="minorHAnsi"/>
        </w:rPr>
        <w:t>aternity and adoption leave, occupational sick pay, free flu jabs, Bereavement leave and support, 5 weeks annual leave plus bank holidays</w:t>
      </w:r>
    </w:p>
    <w:p w14:paraId="250F4D98" w14:textId="77777777" w:rsidR="00C575F1" w:rsidRPr="00346715" w:rsidRDefault="00C575F1">
      <w:pPr>
        <w:rPr>
          <w:rFonts w:eastAsia="Times New Roman" w:cstheme="minorHAnsi"/>
          <w:sz w:val="20"/>
          <w:szCs w:val="20"/>
        </w:rPr>
      </w:pPr>
    </w:p>
    <w:p w14:paraId="5805434A" w14:textId="77777777" w:rsidR="00D95B6E" w:rsidRPr="00487AF8" w:rsidRDefault="00D95B6E" w:rsidP="00D95B6E">
      <w:pPr>
        <w:tabs>
          <w:tab w:val="left" w:pos="2849"/>
          <w:tab w:val="left" w:pos="4835"/>
          <w:tab w:val="left" w:pos="6331"/>
        </w:tabs>
        <w:spacing w:before="56"/>
        <w:rPr>
          <w:rFonts w:eastAsia="Calibri" w:cstheme="minorHAnsi"/>
          <w:b/>
          <w:bCs/>
        </w:rPr>
      </w:pPr>
      <w:r w:rsidRPr="00487AF8">
        <w:rPr>
          <w:rFonts w:eastAsia="Calibri" w:cstheme="minorHAnsi"/>
          <w:b/>
          <w:bCs/>
        </w:rPr>
        <w:t>How to apply</w:t>
      </w:r>
    </w:p>
    <w:p w14:paraId="5CF35A9A" w14:textId="77777777" w:rsidR="00D95B6E" w:rsidRDefault="00D95B6E" w:rsidP="00D95B6E">
      <w:pPr>
        <w:tabs>
          <w:tab w:val="left" w:pos="2849"/>
          <w:tab w:val="left" w:pos="4835"/>
          <w:tab w:val="left" w:pos="6331"/>
        </w:tabs>
        <w:spacing w:before="56"/>
        <w:rPr>
          <w:rFonts w:eastAsia="Calibri" w:cstheme="minorHAnsi"/>
        </w:rPr>
      </w:pPr>
      <w:r>
        <w:rPr>
          <w:rFonts w:eastAsia="Calibri" w:cstheme="minorHAnsi"/>
        </w:rPr>
        <w:t xml:space="preserve">Please email your CV and cover letter detailing how you match the criteria for this role to </w:t>
      </w:r>
      <w:hyperlink r:id="rId6" w:history="1">
        <w:r w:rsidRPr="009A6A9A">
          <w:rPr>
            <w:rStyle w:val="Hyperlink"/>
            <w:rFonts w:eastAsia="Calibri" w:cstheme="minorHAnsi"/>
          </w:rPr>
          <w:t>m.connelly@stkentigernhospice.org.uk</w:t>
        </w:r>
      </w:hyperlink>
    </w:p>
    <w:p w14:paraId="57209470" w14:textId="77777777" w:rsidR="009D4E85" w:rsidRPr="00346715" w:rsidRDefault="009D4E85" w:rsidP="00CD3DB5">
      <w:pPr>
        <w:tabs>
          <w:tab w:val="left" w:pos="2849"/>
          <w:tab w:val="left" w:pos="4835"/>
          <w:tab w:val="left" w:pos="6331"/>
        </w:tabs>
        <w:spacing w:before="56"/>
        <w:rPr>
          <w:rFonts w:eastAsia="Calibri" w:cstheme="minorHAnsi"/>
        </w:rPr>
      </w:pPr>
    </w:p>
    <w:sectPr w:rsidR="009D4E85" w:rsidRPr="00346715" w:rsidSect="00346715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448"/>
    <w:multiLevelType w:val="hybridMultilevel"/>
    <w:tmpl w:val="29D6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2D67"/>
    <w:multiLevelType w:val="hybridMultilevel"/>
    <w:tmpl w:val="2506C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462C0"/>
    <w:multiLevelType w:val="multilevel"/>
    <w:tmpl w:val="41B8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56DD0"/>
    <w:multiLevelType w:val="multilevel"/>
    <w:tmpl w:val="319C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D1A79"/>
    <w:multiLevelType w:val="hybridMultilevel"/>
    <w:tmpl w:val="7E6A2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73B2B"/>
    <w:multiLevelType w:val="hybridMultilevel"/>
    <w:tmpl w:val="3A9E3530"/>
    <w:lvl w:ilvl="0" w:tplc="BC70C5A2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637026D8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2" w:tplc="9F7258D6">
      <w:start w:val="1"/>
      <w:numFmt w:val="bullet"/>
      <w:lvlText w:val="•"/>
      <w:lvlJc w:val="left"/>
      <w:pPr>
        <w:ind w:left="1112" w:hanging="360"/>
      </w:pPr>
      <w:rPr>
        <w:rFonts w:hint="default"/>
      </w:rPr>
    </w:lvl>
    <w:lvl w:ilvl="3" w:tplc="81DAF6A4">
      <w:start w:val="1"/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7726585E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5" w:tplc="8DF4706C">
      <w:start w:val="1"/>
      <w:numFmt w:val="bullet"/>
      <w:lvlText w:val="•"/>
      <w:lvlJc w:val="left"/>
      <w:pPr>
        <w:ind w:left="1543" w:hanging="360"/>
      </w:pPr>
      <w:rPr>
        <w:rFonts w:hint="default"/>
      </w:rPr>
    </w:lvl>
    <w:lvl w:ilvl="6" w:tplc="6E924C6E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7" w:tplc="874274B6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8" w:tplc="0E4854E8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</w:abstractNum>
  <w:abstractNum w:abstractNumId="6" w15:restartNumberingAfterBreak="0">
    <w:nsid w:val="23360A52"/>
    <w:multiLevelType w:val="hybridMultilevel"/>
    <w:tmpl w:val="5D3EB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55A1"/>
    <w:multiLevelType w:val="multilevel"/>
    <w:tmpl w:val="B8F2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14F86"/>
    <w:multiLevelType w:val="hybridMultilevel"/>
    <w:tmpl w:val="20C45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E437C"/>
    <w:multiLevelType w:val="multilevel"/>
    <w:tmpl w:val="58A8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33058"/>
    <w:multiLevelType w:val="hybridMultilevel"/>
    <w:tmpl w:val="C0EEF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840B7"/>
    <w:multiLevelType w:val="hybridMultilevel"/>
    <w:tmpl w:val="54243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97D00"/>
    <w:multiLevelType w:val="hybridMultilevel"/>
    <w:tmpl w:val="7DE40D1A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3" w15:restartNumberingAfterBreak="0">
    <w:nsid w:val="33EA4CCC"/>
    <w:multiLevelType w:val="multilevel"/>
    <w:tmpl w:val="CA1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F4846"/>
    <w:multiLevelType w:val="hybridMultilevel"/>
    <w:tmpl w:val="C9706E3C"/>
    <w:lvl w:ilvl="0" w:tplc="66184246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F376B354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2" w:tplc="38047504">
      <w:start w:val="1"/>
      <w:numFmt w:val="bullet"/>
      <w:lvlText w:val="•"/>
      <w:lvlJc w:val="left"/>
      <w:pPr>
        <w:ind w:left="1112" w:hanging="360"/>
      </w:pPr>
      <w:rPr>
        <w:rFonts w:hint="default"/>
      </w:rPr>
    </w:lvl>
    <w:lvl w:ilvl="3" w:tplc="921A86F4">
      <w:start w:val="1"/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B3B6FEDA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5" w:tplc="9EEC407C">
      <w:start w:val="1"/>
      <w:numFmt w:val="bullet"/>
      <w:lvlText w:val="•"/>
      <w:lvlJc w:val="left"/>
      <w:pPr>
        <w:ind w:left="1543" w:hanging="360"/>
      </w:pPr>
      <w:rPr>
        <w:rFonts w:hint="default"/>
      </w:rPr>
    </w:lvl>
    <w:lvl w:ilvl="6" w:tplc="37EA8976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7" w:tplc="047670E6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8" w:tplc="96DE26F2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</w:abstractNum>
  <w:abstractNum w:abstractNumId="15" w15:restartNumberingAfterBreak="0">
    <w:nsid w:val="43A548EB"/>
    <w:multiLevelType w:val="hybridMultilevel"/>
    <w:tmpl w:val="3FAAE420"/>
    <w:lvl w:ilvl="0" w:tplc="30103DF6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7A1ABA48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0FA8EE5E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3" w:tplc="0E56719A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4" w:tplc="B9346EA4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5" w:tplc="10DE8B86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  <w:lvl w:ilvl="6" w:tplc="3BE2C204">
      <w:start w:val="1"/>
      <w:numFmt w:val="bullet"/>
      <w:lvlText w:val="•"/>
      <w:lvlJc w:val="left"/>
      <w:pPr>
        <w:ind w:left="2878" w:hanging="360"/>
      </w:pPr>
      <w:rPr>
        <w:rFonts w:hint="default"/>
      </w:rPr>
    </w:lvl>
    <w:lvl w:ilvl="7" w:tplc="C9241284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8" w:tplc="96582546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</w:abstractNum>
  <w:abstractNum w:abstractNumId="16" w15:restartNumberingAfterBreak="0">
    <w:nsid w:val="46F90DD2"/>
    <w:multiLevelType w:val="hybridMultilevel"/>
    <w:tmpl w:val="CCCAF092"/>
    <w:lvl w:ilvl="0" w:tplc="9B244620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D1068A8E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02329C78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3" w:tplc="47109D16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4" w:tplc="032ABD94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5" w:tplc="8F8C8FDA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  <w:lvl w:ilvl="6" w:tplc="218A24BC">
      <w:start w:val="1"/>
      <w:numFmt w:val="bullet"/>
      <w:lvlText w:val="•"/>
      <w:lvlJc w:val="left"/>
      <w:pPr>
        <w:ind w:left="2878" w:hanging="360"/>
      </w:pPr>
      <w:rPr>
        <w:rFonts w:hint="default"/>
      </w:rPr>
    </w:lvl>
    <w:lvl w:ilvl="7" w:tplc="B40CD00C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8" w:tplc="1B4A2BF4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</w:abstractNum>
  <w:abstractNum w:abstractNumId="17" w15:restartNumberingAfterBreak="0">
    <w:nsid w:val="49C67912"/>
    <w:multiLevelType w:val="hybridMultilevel"/>
    <w:tmpl w:val="1200E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27C11"/>
    <w:multiLevelType w:val="hybridMultilevel"/>
    <w:tmpl w:val="C0646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83662"/>
    <w:multiLevelType w:val="hybridMultilevel"/>
    <w:tmpl w:val="26F00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35209D"/>
    <w:multiLevelType w:val="hybridMultilevel"/>
    <w:tmpl w:val="E29C0C46"/>
    <w:lvl w:ilvl="0" w:tplc="3D6A7922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9752B722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27AA046C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3" w:tplc="1E68CFB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4" w:tplc="557A84D2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5" w:tplc="EE586746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  <w:lvl w:ilvl="6" w:tplc="7CE2565E">
      <w:start w:val="1"/>
      <w:numFmt w:val="bullet"/>
      <w:lvlText w:val="•"/>
      <w:lvlJc w:val="left"/>
      <w:pPr>
        <w:ind w:left="2878" w:hanging="360"/>
      </w:pPr>
      <w:rPr>
        <w:rFonts w:hint="default"/>
      </w:rPr>
    </w:lvl>
    <w:lvl w:ilvl="7" w:tplc="DAB62922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8" w:tplc="85B25E38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</w:abstractNum>
  <w:abstractNum w:abstractNumId="21" w15:restartNumberingAfterBreak="0">
    <w:nsid w:val="653C07BE"/>
    <w:multiLevelType w:val="multilevel"/>
    <w:tmpl w:val="8ED0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69110C"/>
    <w:multiLevelType w:val="hybridMultilevel"/>
    <w:tmpl w:val="6414A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075D2"/>
    <w:multiLevelType w:val="hybridMultilevel"/>
    <w:tmpl w:val="860C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17C46"/>
    <w:multiLevelType w:val="hybridMultilevel"/>
    <w:tmpl w:val="9A94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67390"/>
    <w:multiLevelType w:val="hybridMultilevel"/>
    <w:tmpl w:val="48868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91CB9"/>
    <w:multiLevelType w:val="hybridMultilevel"/>
    <w:tmpl w:val="82A4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0A6E4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1013324">
    <w:abstractNumId w:val="16"/>
  </w:num>
  <w:num w:numId="2" w16cid:durableId="233711570">
    <w:abstractNumId w:val="14"/>
  </w:num>
  <w:num w:numId="3" w16cid:durableId="940453053">
    <w:abstractNumId w:val="15"/>
  </w:num>
  <w:num w:numId="4" w16cid:durableId="1907451731">
    <w:abstractNumId w:val="5"/>
  </w:num>
  <w:num w:numId="5" w16cid:durableId="110171860">
    <w:abstractNumId w:val="20"/>
  </w:num>
  <w:num w:numId="6" w16cid:durableId="1008480815">
    <w:abstractNumId w:val="0"/>
  </w:num>
  <w:num w:numId="7" w16cid:durableId="2030061461">
    <w:abstractNumId w:val="25"/>
  </w:num>
  <w:num w:numId="8" w16cid:durableId="1749841846">
    <w:abstractNumId w:val="8"/>
  </w:num>
  <w:num w:numId="9" w16cid:durableId="1644850302">
    <w:abstractNumId w:val="24"/>
  </w:num>
  <w:num w:numId="10" w16cid:durableId="34856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1336658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8444094">
    <w:abstractNumId w:val="18"/>
  </w:num>
  <w:num w:numId="13" w16cid:durableId="1328359901">
    <w:abstractNumId w:val="22"/>
  </w:num>
  <w:num w:numId="14" w16cid:durableId="1221287234">
    <w:abstractNumId w:val="12"/>
  </w:num>
  <w:num w:numId="15" w16cid:durableId="483936714">
    <w:abstractNumId w:val="7"/>
  </w:num>
  <w:num w:numId="16" w16cid:durableId="1541740625">
    <w:abstractNumId w:val="3"/>
  </w:num>
  <w:num w:numId="17" w16cid:durableId="121733059">
    <w:abstractNumId w:val="17"/>
  </w:num>
  <w:num w:numId="18" w16cid:durableId="1751803453">
    <w:abstractNumId w:val="23"/>
  </w:num>
  <w:num w:numId="19" w16cid:durableId="128017109">
    <w:abstractNumId w:val="11"/>
  </w:num>
  <w:num w:numId="20" w16cid:durableId="1755278140">
    <w:abstractNumId w:val="21"/>
  </w:num>
  <w:num w:numId="21" w16cid:durableId="1104421330">
    <w:abstractNumId w:val="9"/>
  </w:num>
  <w:num w:numId="22" w16cid:durableId="1777170240">
    <w:abstractNumId w:val="13"/>
  </w:num>
  <w:num w:numId="23" w16cid:durableId="2052805531">
    <w:abstractNumId w:val="2"/>
  </w:num>
  <w:num w:numId="24" w16cid:durableId="76250924">
    <w:abstractNumId w:val="4"/>
  </w:num>
  <w:num w:numId="25" w16cid:durableId="1874152156">
    <w:abstractNumId w:val="6"/>
  </w:num>
  <w:num w:numId="26" w16cid:durableId="404300618">
    <w:abstractNumId w:val="1"/>
  </w:num>
  <w:num w:numId="27" w16cid:durableId="21042981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85"/>
    <w:rsid w:val="000B4E86"/>
    <w:rsid w:val="00173E2E"/>
    <w:rsid w:val="00194CFB"/>
    <w:rsid w:val="002417DA"/>
    <w:rsid w:val="00346715"/>
    <w:rsid w:val="0040788A"/>
    <w:rsid w:val="00427916"/>
    <w:rsid w:val="00484BC2"/>
    <w:rsid w:val="004963C4"/>
    <w:rsid w:val="004D7CF1"/>
    <w:rsid w:val="006A751B"/>
    <w:rsid w:val="007D4D55"/>
    <w:rsid w:val="007E7D50"/>
    <w:rsid w:val="007E7E88"/>
    <w:rsid w:val="009D4E85"/>
    <w:rsid w:val="00B03FB8"/>
    <w:rsid w:val="00B0722A"/>
    <w:rsid w:val="00BE1AE5"/>
    <w:rsid w:val="00C575F1"/>
    <w:rsid w:val="00CD3DB5"/>
    <w:rsid w:val="00D670C7"/>
    <w:rsid w:val="00D92F29"/>
    <w:rsid w:val="00D95B6E"/>
    <w:rsid w:val="00EA558A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F0546"/>
  <w15:docId w15:val="{82D8998E-08E7-47E5-8D94-A05A800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4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575F1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5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connelly@stkentigernhospice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m.connelly@stkentigernhospice.org.uk</dc:creator>
  <cp:lastModifiedBy>Mark Connelly</cp:lastModifiedBy>
  <cp:revision>8</cp:revision>
  <dcterms:created xsi:type="dcterms:W3CDTF">2026-02-09T12:13:00Z</dcterms:created>
  <dcterms:modified xsi:type="dcterms:W3CDTF">2026-04-29T10:27:00Z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2019-01-29T00:00:00Z</vt:filetime>
  </property>
  <property fmtid="{D5CDD505-2E9C-101B-9397-08002B2CF9AE}" pid="4" name="GrammarlyDocumentId">
    <vt:lpwstr>bd4b471d166692cbf81fd079314519da5c09bfcfad940c7ecc804d4b1eaec5a0</vt:lpwstr>
  </property>
</Properties>
</file>